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44DE5C7">
      <w:pPr>
        <w:pStyle w:val="22"/>
        <w:wordWrap w:val="0"/>
        <w:spacing w:line="360" w:lineRule="auto"/>
        <w:ind w:firstLine="320" w:firstLineChars="100"/>
        <w:jc w:val="right"/>
        <w:rPr>
          <w:rFonts w:hint="eastAsia" w:ascii="方正仿宋_GBK" w:hAnsi="宋体" w:eastAsia="宋体"/>
        </w:rPr>
      </w:pPr>
      <w:r>
        <w:rPr>
          <w:rFonts w:hint="eastAsia" w:ascii="方正仿宋_GBK" w:hAnsi="宋体" w:eastAsia="方正仿宋_GBK"/>
        </w:rPr>
        <w:t xml:space="preserve"> </w:t>
      </w:r>
      <w:r>
        <w:rPr>
          <w:rFonts w:hint="eastAsia" w:ascii="宋体" w:hAnsi="宋体" w:eastAsia="宋体" w:cs="宋体"/>
          <w:b/>
          <w:sz w:val="30"/>
          <w:szCs w:val="30"/>
        </w:rPr>
        <w:t>招标编号：CQYY-2026100</w:t>
      </w:r>
    </w:p>
    <w:p w14:paraId="37306BE7">
      <w:pPr>
        <w:jc w:val="center"/>
        <w:rPr>
          <w:rFonts w:hint="eastAsia" w:ascii="宋体" w:hAnsi="宋体"/>
        </w:rPr>
      </w:pPr>
    </w:p>
    <w:p w14:paraId="5751132C">
      <w:pPr>
        <w:spacing w:line="1600" w:lineRule="exact"/>
        <w:jc w:val="center"/>
        <w:rPr>
          <w:rFonts w:ascii="方正黑体_GBK" w:eastAsia="方正黑体_GBK"/>
          <w:sz w:val="100"/>
        </w:rPr>
      </w:pPr>
    </w:p>
    <w:p w14:paraId="29D10F2E">
      <w:pPr>
        <w:spacing w:line="1600" w:lineRule="exact"/>
        <w:jc w:val="center"/>
        <w:rPr>
          <w:rFonts w:hint="eastAsia" w:ascii="方正黑体_GBK" w:hAnsi="宋体" w:eastAsia="方正黑体_GBK"/>
          <w:sz w:val="130"/>
          <w:szCs w:val="130"/>
        </w:rPr>
      </w:pPr>
    </w:p>
    <w:p w14:paraId="20D2AD1E">
      <w:pPr>
        <w:spacing w:line="1600" w:lineRule="exact"/>
        <w:jc w:val="center"/>
        <w:rPr>
          <w:rFonts w:hint="eastAsia" w:ascii="方正黑体_GBK" w:hAnsi="宋体" w:eastAsia="方正黑体_GBK"/>
          <w:sz w:val="130"/>
          <w:szCs w:val="130"/>
        </w:rPr>
      </w:pPr>
      <w:r>
        <w:rPr>
          <w:rFonts w:hint="eastAsia" w:ascii="方正黑体_GBK" w:hAnsi="宋体" w:eastAsia="方正黑体_GBK"/>
          <w:sz w:val="130"/>
          <w:szCs w:val="130"/>
        </w:rPr>
        <w:t>竞争性磋商文件</w:t>
      </w:r>
    </w:p>
    <w:p w14:paraId="55722B64">
      <w:pPr>
        <w:spacing w:line="700" w:lineRule="exact"/>
        <w:jc w:val="center"/>
        <w:rPr>
          <w:rFonts w:ascii="黑体" w:eastAsia="黑体"/>
          <w:sz w:val="32"/>
        </w:rPr>
      </w:pPr>
    </w:p>
    <w:p w14:paraId="13ACA493">
      <w:pPr>
        <w:spacing w:line="700" w:lineRule="exact"/>
        <w:jc w:val="center"/>
        <w:rPr>
          <w:rFonts w:ascii="黑体" w:eastAsia="黑体"/>
          <w:sz w:val="32"/>
        </w:rPr>
      </w:pPr>
    </w:p>
    <w:p w14:paraId="6124BE13">
      <w:pPr>
        <w:spacing w:line="700" w:lineRule="exact"/>
        <w:jc w:val="center"/>
        <w:rPr>
          <w:rFonts w:ascii="黑体" w:eastAsia="黑体"/>
          <w:sz w:val="32"/>
        </w:rPr>
      </w:pPr>
    </w:p>
    <w:p w14:paraId="2B0BE445">
      <w:pPr>
        <w:spacing w:line="500" w:lineRule="exact"/>
        <w:rPr>
          <w:rFonts w:hint="eastAsia" w:ascii="方正小标宋_GBK" w:hAnsi="宋体" w:eastAsia="方正小标宋_GBK"/>
          <w:sz w:val="36"/>
          <w:szCs w:val="36"/>
        </w:rPr>
      </w:pPr>
      <w:r>
        <w:rPr>
          <w:rFonts w:hint="eastAsia" w:ascii="方正小标宋_GBK" w:hAnsi="宋体" w:eastAsia="方正小标宋_GBK"/>
          <w:sz w:val="36"/>
          <w:szCs w:val="36"/>
        </w:rPr>
        <w:t>磋商项目名称： 重庆市职工文体“双促”活动专职运营项目</w:t>
      </w:r>
    </w:p>
    <w:p w14:paraId="11D2885C">
      <w:pPr>
        <w:spacing w:line="700" w:lineRule="exact"/>
        <w:ind w:firstLine="1749" w:firstLineChars="486"/>
        <w:rPr>
          <w:rFonts w:hint="eastAsia" w:ascii="方正小标宋_GBK" w:hAnsi="宋体" w:eastAsia="方正小标宋_GBK"/>
          <w:sz w:val="36"/>
          <w:szCs w:val="36"/>
        </w:rPr>
      </w:pPr>
    </w:p>
    <w:p w14:paraId="2B48C2AD">
      <w:pPr>
        <w:spacing w:line="700" w:lineRule="exact"/>
        <w:ind w:firstLine="1749" w:firstLineChars="486"/>
        <w:rPr>
          <w:rFonts w:hint="eastAsia" w:ascii="方正小标宋_GBK" w:hAnsi="宋体" w:eastAsia="方正小标宋_GBK"/>
          <w:sz w:val="36"/>
          <w:szCs w:val="36"/>
        </w:rPr>
      </w:pPr>
    </w:p>
    <w:p w14:paraId="69BD8C4A">
      <w:pPr>
        <w:spacing w:line="700" w:lineRule="exact"/>
        <w:ind w:firstLine="1749" w:firstLineChars="486"/>
        <w:rPr>
          <w:rFonts w:hint="eastAsia" w:ascii="方正小标宋_GBK" w:hAnsi="宋体" w:eastAsia="方正小标宋_GBK"/>
          <w:sz w:val="36"/>
          <w:szCs w:val="36"/>
        </w:rPr>
      </w:pPr>
    </w:p>
    <w:p w14:paraId="4809F3EF">
      <w:pPr>
        <w:spacing w:line="700" w:lineRule="exact"/>
        <w:jc w:val="center"/>
        <w:rPr>
          <w:rFonts w:hint="eastAsia" w:ascii="方正小标宋_GBK" w:hAnsi="宋体" w:eastAsia="方正小标宋_GBK"/>
          <w:b/>
          <w:sz w:val="36"/>
          <w:szCs w:val="36"/>
        </w:rPr>
      </w:pPr>
    </w:p>
    <w:p w14:paraId="3010E612">
      <w:pPr>
        <w:spacing w:line="500" w:lineRule="exact"/>
        <w:jc w:val="center"/>
        <w:rPr>
          <w:rFonts w:ascii="方正小标宋_GBK" w:eastAsia="方正小标宋_GBK"/>
          <w:sz w:val="36"/>
          <w:szCs w:val="36"/>
        </w:rPr>
      </w:pPr>
      <w:r>
        <w:rPr>
          <w:rFonts w:hint="eastAsia" w:ascii="方正小标宋_GBK" w:eastAsia="方正小标宋_GBK"/>
          <w:sz w:val="36"/>
          <w:szCs w:val="36"/>
        </w:rPr>
        <w:t xml:space="preserve">采购人：重庆市总工会 </w:t>
      </w:r>
    </w:p>
    <w:p w14:paraId="1962A825">
      <w:pPr>
        <w:spacing w:line="500" w:lineRule="exact"/>
        <w:jc w:val="center"/>
        <w:rPr>
          <w:rFonts w:ascii="方正小标宋_GBK" w:eastAsia="方正小标宋_GBK"/>
          <w:sz w:val="36"/>
          <w:szCs w:val="36"/>
        </w:rPr>
      </w:pPr>
      <w:r>
        <w:rPr>
          <w:rFonts w:hint="eastAsia" w:ascii="方正小标宋_GBK" w:eastAsia="方正小标宋_GBK"/>
          <w:sz w:val="36"/>
          <w:szCs w:val="36"/>
        </w:rPr>
        <w:t>采购代理机构：重庆云远项目管理有限公司</w:t>
      </w:r>
    </w:p>
    <w:p w14:paraId="7F640EC2">
      <w:pPr>
        <w:spacing w:line="500" w:lineRule="exact"/>
        <w:jc w:val="center"/>
        <w:rPr>
          <w:rFonts w:ascii="方正小标宋_GBK" w:eastAsia="方正小标宋_GBK"/>
          <w:sz w:val="36"/>
          <w:szCs w:val="36"/>
        </w:rPr>
      </w:pPr>
    </w:p>
    <w:p w14:paraId="4689F849">
      <w:pPr>
        <w:spacing w:line="720" w:lineRule="exact"/>
        <w:jc w:val="center"/>
        <w:rPr>
          <w:rFonts w:hint="eastAsia" w:ascii="方正黑体_GBK" w:hAnsi="宋体" w:eastAsia="方正黑体_GBK"/>
          <w:sz w:val="48"/>
          <w:szCs w:val="32"/>
        </w:rPr>
      </w:pPr>
      <w:r>
        <w:rPr>
          <w:rFonts w:hint="eastAsia" w:ascii="方正小标宋_GBK" w:hAnsi="宋体" w:eastAsia="方正小标宋_GBK"/>
          <w:sz w:val="36"/>
          <w:szCs w:val="36"/>
        </w:rPr>
        <w:t>二〇二六年九月</w:t>
      </w:r>
    </w:p>
    <w:p w14:paraId="0D39EC9C">
      <w:pPr>
        <w:spacing w:line="720" w:lineRule="exact"/>
        <w:jc w:val="center"/>
        <w:rPr>
          <w:rFonts w:hint="eastAsia" w:ascii="方正黑体_GBK" w:hAnsi="宋体" w:eastAsia="方正黑体_GBK"/>
          <w:sz w:val="48"/>
          <w:szCs w:val="32"/>
        </w:rPr>
        <w:sectPr>
          <w:headerReference r:id="rId4" w:type="first"/>
          <w:footerReference r:id="rId7" w:type="first"/>
          <w:headerReference r:id="rId3" w:type="default"/>
          <w:footerReference r:id="rId5" w:type="default"/>
          <w:footerReference r:id="rId6" w:type="even"/>
          <w:pgSz w:w="11907" w:h="16840"/>
          <w:pgMar w:top="1134" w:right="1191" w:bottom="1134" w:left="1304" w:header="851" w:footer="992" w:gutter="0"/>
          <w:pgNumType w:fmt="numberInDash" w:start="1"/>
          <w:cols w:space="720" w:num="1"/>
          <w:titlePg/>
          <w:docGrid w:linePitch="381" w:charSpace="-5735"/>
        </w:sectPr>
      </w:pPr>
    </w:p>
    <w:p w14:paraId="3F5A8740">
      <w:pPr>
        <w:spacing w:line="480" w:lineRule="exact"/>
        <w:jc w:val="center"/>
        <w:rPr>
          <w:rFonts w:ascii="方正黑体_GBK" w:eastAsia="方正黑体_GBK"/>
          <w:sz w:val="44"/>
          <w:szCs w:val="28"/>
        </w:rPr>
      </w:pPr>
      <w:r>
        <w:rPr>
          <w:rFonts w:hint="eastAsia" w:ascii="方正黑体_GBK" w:eastAsia="方正黑体_GBK"/>
          <w:sz w:val="44"/>
          <w:szCs w:val="28"/>
        </w:rPr>
        <w:t>目   录</w:t>
      </w:r>
    </w:p>
    <w:p w14:paraId="3A4F9AB4">
      <w:pPr>
        <w:pStyle w:val="45"/>
        <w:tabs>
          <w:tab w:val="right" w:leader="dot" w:pos="9412"/>
        </w:tabs>
        <w:ind w:left="560"/>
      </w:pPr>
      <w:r>
        <w:rPr>
          <w:rFonts w:hint="eastAsia" w:ascii="方正仿宋_GBK" w:hAnsi="宋体" w:eastAsia="方正仿宋_GBK"/>
          <w:sz w:val="21"/>
          <w:szCs w:val="21"/>
        </w:rPr>
        <w:fldChar w:fldCharType="begin"/>
      </w:r>
      <w:r>
        <w:rPr>
          <w:rFonts w:hint="eastAsia" w:ascii="方正仿宋_GBK" w:hAnsi="宋体" w:eastAsia="方正仿宋_GBK"/>
          <w:sz w:val="21"/>
          <w:szCs w:val="21"/>
        </w:rPr>
        <w:instrText xml:space="preserve"> TOC \o "1-3" \h \z </w:instrText>
      </w:r>
      <w:r>
        <w:rPr>
          <w:rFonts w:hint="eastAsia" w:ascii="方正仿宋_GBK" w:hAnsi="宋体" w:eastAsia="方正仿宋_GBK"/>
          <w:sz w:val="21"/>
          <w:szCs w:val="21"/>
        </w:rPr>
        <w:fldChar w:fldCharType="separate"/>
      </w:r>
      <w:r>
        <w:fldChar w:fldCharType="begin"/>
      </w:r>
      <w:r>
        <w:instrText xml:space="preserve"> HYPERLINK \l "_Toc6735" </w:instrText>
      </w:r>
      <w:r>
        <w:fldChar w:fldCharType="separate"/>
      </w:r>
      <w:r>
        <w:rPr>
          <w:rFonts w:hint="eastAsia" w:ascii="方正小标宋_GBK" w:hAnsi="宋体" w:eastAsia="方正小标宋_GBK"/>
          <w:szCs w:val="30"/>
        </w:rPr>
        <w:t>第一篇  采购邀请书</w:t>
      </w:r>
      <w:r>
        <w:tab/>
      </w:r>
      <w:r>
        <w:fldChar w:fldCharType="begin"/>
      </w:r>
      <w:r>
        <w:instrText xml:space="preserve"> PAGEREF _Toc6735 \h </w:instrText>
      </w:r>
      <w:r>
        <w:fldChar w:fldCharType="separate"/>
      </w:r>
      <w:r>
        <w:t>- 1 -</w:t>
      </w:r>
      <w:r>
        <w:fldChar w:fldCharType="end"/>
      </w:r>
      <w:r>
        <w:fldChar w:fldCharType="end"/>
      </w:r>
    </w:p>
    <w:p w14:paraId="1CD4BBB3">
      <w:pPr>
        <w:pStyle w:val="45"/>
        <w:tabs>
          <w:tab w:val="right" w:leader="dot" w:pos="9412"/>
        </w:tabs>
        <w:ind w:left="560"/>
      </w:pPr>
      <w:r>
        <w:fldChar w:fldCharType="begin"/>
      </w:r>
      <w:r>
        <w:instrText xml:space="preserve"> HYPERLINK \l "_Toc14433" </w:instrText>
      </w:r>
      <w:r>
        <w:fldChar w:fldCharType="separate"/>
      </w:r>
      <w:r>
        <w:rPr>
          <w:rFonts w:hint="eastAsia" w:ascii="方正仿宋_GBK" w:hAnsi="宋体" w:eastAsia="方正仿宋_GBK"/>
          <w:szCs w:val="24"/>
        </w:rPr>
        <w:t>一、竞争性磋商内容</w:t>
      </w:r>
      <w:r>
        <w:tab/>
      </w:r>
      <w:r>
        <w:fldChar w:fldCharType="begin"/>
      </w:r>
      <w:r>
        <w:instrText xml:space="preserve"> PAGEREF _Toc14433 \h </w:instrText>
      </w:r>
      <w:r>
        <w:fldChar w:fldCharType="separate"/>
      </w:r>
      <w:r>
        <w:t>- 1 -</w:t>
      </w:r>
      <w:r>
        <w:fldChar w:fldCharType="end"/>
      </w:r>
      <w:r>
        <w:fldChar w:fldCharType="end"/>
      </w:r>
    </w:p>
    <w:p w14:paraId="7737B69E">
      <w:pPr>
        <w:pStyle w:val="45"/>
        <w:tabs>
          <w:tab w:val="right" w:leader="dot" w:pos="9412"/>
        </w:tabs>
        <w:ind w:left="560"/>
      </w:pPr>
      <w:r>
        <w:fldChar w:fldCharType="begin"/>
      </w:r>
      <w:r>
        <w:instrText xml:space="preserve"> HYPERLINK \l "_Toc19403" </w:instrText>
      </w:r>
      <w:r>
        <w:fldChar w:fldCharType="separate"/>
      </w:r>
      <w:r>
        <w:rPr>
          <w:rFonts w:hint="eastAsia" w:ascii="方正仿宋_GBK" w:hAnsi="宋体" w:eastAsia="方正仿宋_GBK"/>
          <w:szCs w:val="24"/>
        </w:rPr>
        <w:t>二、资金来源</w:t>
      </w:r>
      <w:r>
        <w:tab/>
      </w:r>
      <w:r>
        <w:fldChar w:fldCharType="begin"/>
      </w:r>
      <w:r>
        <w:instrText xml:space="preserve"> PAGEREF _Toc19403 \h </w:instrText>
      </w:r>
      <w:r>
        <w:fldChar w:fldCharType="separate"/>
      </w:r>
      <w:r>
        <w:t>- 1 -</w:t>
      </w:r>
      <w:r>
        <w:fldChar w:fldCharType="end"/>
      </w:r>
      <w:r>
        <w:fldChar w:fldCharType="end"/>
      </w:r>
    </w:p>
    <w:p w14:paraId="413B9D82">
      <w:pPr>
        <w:pStyle w:val="45"/>
        <w:tabs>
          <w:tab w:val="right" w:leader="dot" w:pos="9412"/>
        </w:tabs>
        <w:ind w:left="560"/>
      </w:pPr>
      <w:r>
        <w:fldChar w:fldCharType="begin"/>
      </w:r>
      <w:r>
        <w:instrText xml:space="preserve"> HYPERLINK \l "_Toc17303" </w:instrText>
      </w:r>
      <w:r>
        <w:fldChar w:fldCharType="separate"/>
      </w:r>
      <w:r>
        <w:rPr>
          <w:rFonts w:hint="eastAsia" w:ascii="方正仿宋_GBK" w:hAnsi="宋体" w:eastAsia="方正仿宋_GBK"/>
          <w:szCs w:val="24"/>
        </w:rPr>
        <w:t>三、供应商资格条件</w:t>
      </w:r>
      <w:r>
        <w:tab/>
      </w:r>
      <w:r>
        <w:fldChar w:fldCharType="begin"/>
      </w:r>
      <w:r>
        <w:instrText xml:space="preserve"> PAGEREF _Toc17303 \h </w:instrText>
      </w:r>
      <w:r>
        <w:fldChar w:fldCharType="separate"/>
      </w:r>
      <w:r>
        <w:t>- 1 -</w:t>
      </w:r>
      <w:r>
        <w:fldChar w:fldCharType="end"/>
      </w:r>
      <w:r>
        <w:fldChar w:fldCharType="end"/>
      </w:r>
    </w:p>
    <w:p w14:paraId="5A2B20F5">
      <w:pPr>
        <w:pStyle w:val="45"/>
        <w:tabs>
          <w:tab w:val="right" w:leader="dot" w:pos="9412"/>
        </w:tabs>
        <w:ind w:left="560"/>
      </w:pPr>
      <w:r>
        <w:fldChar w:fldCharType="begin"/>
      </w:r>
      <w:r>
        <w:instrText xml:space="preserve"> HYPERLINK \l "_Toc5445" </w:instrText>
      </w:r>
      <w:r>
        <w:fldChar w:fldCharType="separate"/>
      </w:r>
      <w:r>
        <w:rPr>
          <w:rFonts w:hint="eastAsia" w:ascii="方正仿宋_GBK" w:hAnsi="宋体" w:eastAsia="方正仿宋_GBK"/>
          <w:szCs w:val="24"/>
        </w:rPr>
        <w:t>四、磋商有关说明</w:t>
      </w:r>
      <w:r>
        <w:tab/>
      </w:r>
      <w:r>
        <w:fldChar w:fldCharType="begin"/>
      </w:r>
      <w:r>
        <w:instrText xml:space="preserve"> PAGEREF _Toc5445 \h </w:instrText>
      </w:r>
      <w:r>
        <w:fldChar w:fldCharType="separate"/>
      </w:r>
      <w:r>
        <w:t>- 1 -</w:t>
      </w:r>
      <w:r>
        <w:fldChar w:fldCharType="end"/>
      </w:r>
      <w:r>
        <w:fldChar w:fldCharType="end"/>
      </w:r>
    </w:p>
    <w:p w14:paraId="606036F3">
      <w:pPr>
        <w:pStyle w:val="45"/>
        <w:tabs>
          <w:tab w:val="right" w:leader="dot" w:pos="9412"/>
        </w:tabs>
        <w:ind w:left="560"/>
      </w:pPr>
      <w:r>
        <w:fldChar w:fldCharType="begin"/>
      </w:r>
      <w:r>
        <w:instrText xml:space="preserve"> HYPERLINK \l "_Toc18294" </w:instrText>
      </w:r>
      <w:r>
        <w:fldChar w:fldCharType="separate"/>
      </w:r>
      <w:r>
        <w:rPr>
          <w:rFonts w:hint="eastAsia" w:ascii="方正仿宋_GBK" w:hAnsi="宋体" w:eastAsia="方正仿宋_GBK"/>
          <w:szCs w:val="24"/>
        </w:rPr>
        <w:t>五、其它有关规定</w:t>
      </w:r>
      <w:r>
        <w:tab/>
      </w:r>
      <w:r>
        <w:fldChar w:fldCharType="begin"/>
      </w:r>
      <w:r>
        <w:instrText xml:space="preserve"> PAGEREF _Toc18294 \h </w:instrText>
      </w:r>
      <w:r>
        <w:fldChar w:fldCharType="separate"/>
      </w:r>
      <w:r>
        <w:t>- 2 -</w:t>
      </w:r>
      <w:r>
        <w:fldChar w:fldCharType="end"/>
      </w:r>
      <w:r>
        <w:fldChar w:fldCharType="end"/>
      </w:r>
    </w:p>
    <w:p w14:paraId="3B9EC9B9">
      <w:pPr>
        <w:pStyle w:val="45"/>
        <w:tabs>
          <w:tab w:val="right" w:leader="dot" w:pos="9412"/>
        </w:tabs>
        <w:ind w:left="560"/>
      </w:pPr>
      <w:r>
        <w:fldChar w:fldCharType="begin"/>
      </w:r>
      <w:r>
        <w:instrText xml:space="preserve"> HYPERLINK \l "_Toc996" </w:instrText>
      </w:r>
      <w:r>
        <w:fldChar w:fldCharType="separate"/>
      </w:r>
      <w:r>
        <w:rPr>
          <w:rFonts w:hint="eastAsia" w:ascii="方正仿宋_GBK" w:hAnsi="宋体" w:eastAsia="方正仿宋_GBK"/>
          <w:szCs w:val="24"/>
        </w:rPr>
        <w:t>六、联系方式</w:t>
      </w:r>
      <w:r>
        <w:tab/>
      </w:r>
      <w:r>
        <w:fldChar w:fldCharType="begin"/>
      </w:r>
      <w:r>
        <w:instrText xml:space="preserve"> PAGEREF _Toc996 \h </w:instrText>
      </w:r>
      <w:r>
        <w:fldChar w:fldCharType="separate"/>
      </w:r>
      <w:r>
        <w:t>- 2 -</w:t>
      </w:r>
      <w:r>
        <w:fldChar w:fldCharType="end"/>
      </w:r>
      <w:r>
        <w:fldChar w:fldCharType="end"/>
      </w:r>
    </w:p>
    <w:p w14:paraId="0733DA19">
      <w:pPr>
        <w:pStyle w:val="45"/>
        <w:tabs>
          <w:tab w:val="right" w:leader="dot" w:pos="9412"/>
        </w:tabs>
        <w:ind w:left="560"/>
      </w:pPr>
      <w:r>
        <w:fldChar w:fldCharType="begin"/>
      </w:r>
      <w:r>
        <w:instrText xml:space="preserve"> HYPERLINK \l "_Toc15240" </w:instrText>
      </w:r>
      <w:r>
        <w:fldChar w:fldCharType="separate"/>
      </w:r>
      <w:r>
        <w:rPr>
          <w:rFonts w:hint="eastAsia" w:ascii="方正小标宋_GBK" w:hAnsi="宋体" w:eastAsia="方正小标宋_GBK"/>
          <w:bCs/>
          <w:szCs w:val="30"/>
        </w:rPr>
        <w:t>第二篇 项目服务需求</w:t>
      </w:r>
      <w:r>
        <w:tab/>
      </w:r>
      <w:r>
        <w:fldChar w:fldCharType="begin"/>
      </w:r>
      <w:r>
        <w:instrText xml:space="preserve"> PAGEREF _Toc15240 \h </w:instrText>
      </w:r>
      <w:r>
        <w:fldChar w:fldCharType="separate"/>
      </w:r>
      <w:r>
        <w:t>- 4 -</w:t>
      </w:r>
      <w:r>
        <w:fldChar w:fldCharType="end"/>
      </w:r>
      <w:r>
        <w:fldChar w:fldCharType="end"/>
      </w:r>
    </w:p>
    <w:p w14:paraId="454358B0">
      <w:pPr>
        <w:pStyle w:val="45"/>
        <w:tabs>
          <w:tab w:val="right" w:leader="dot" w:pos="9412"/>
        </w:tabs>
        <w:ind w:left="560"/>
      </w:pPr>
      <w:r>
        <w:fldChar w:fldCharType="begin"/>
      </w:r>
      <w:r>
        <w:instrText xml:space="preserve"> HYPERLINK \l "_Toc23555" </w:instrText>
      </w:r>
      <w:r>
        <w:fldChar w:fldCharType="separate"/>
      </w:r>
      <w:r>
        <w:rPr>
          <w:rFonts w:hint="eastAsia" w:ascii="方正仿宋_GBK" w:hAnsi="宋体" w:eastAsia="方正仿宋_GBK"/>
        </w:rPr>
        <w:t>一、项目基本概况介绍</w:t>
      </w:r>
      <w:r>
        <w:tab/>
      </w:r>
      <w:r>
        <w:fldChar w:fldCharType="begin"/>
      </w:r>
      <w:r>
        <w:instrText xml:space="preserve"> PAGEREF _Toc23555 \h </w:instrText>
      </w:r>
      <w:r>
        <w:fldChar w:fldCharType="separate"/>
      </w:r>
      <w:r>
        <w:t>- 4 -</w:t>
      </w:r>
      <w:r>
        <w:fldChar w:fldCharType="end"/>
      </w:r>
      <w:r>
        <w:fldChar w:fldCharType="end"/>
      </w:r>
    </w:p>
    <w:p w14:paraId="20F330B0">
      <w:pPr>
        <w:pStyle w:val="45"/>
        <w:tabs>
          <w:tab w:val="right" w:leader="dot" w:pos="9412"/>
        </w:tabs>
        <w:ind w:left="560"/>
      </w:pPr>
      <w:r>
        <w:fldChar w:fldCharType="begin"/>
      </w:r>
      <w:r>
        <w:instrText xml:space="preserve"> HYPERLINK \l "_Toc14799" </w:instrText>
      </w:r>
      <w:r>
        <w:fldChar w:fldCharType="separate"/>
      </w:r>
      <w:r>
        <w:rPr>
          <w:rFonts w:hint="eastAsia" w:ascii="方正仿宋_GBK" w:hAnsi="宋体" w:eastAsia="方正仿宋_GBK"/>
        </w:rPr>
        <w:t>二、项目具体内容</w:t>
      </w:r>
      <w:r>
        <w:tab/>
      </w:r>
      <w:r>
        <w:fldChar w:fldCharType="begin"/>
      </w:r>
      <w:r>
        <w:instrText xml:space="preserve"> PAGEREF _Toc14799 \h </w:instrText>
      </w:r>
      <w:r>
        <w:fldChar w:fldCharType="separate"/>
      </w:r>
      <w:r>
        <w:t>- 4 -</w:t>
      </w:r>
      <w:r>
        <w:fldChar w:fldCharType="end"/>
      </w:r>
      <w:r>
        <w:fldChar w:fldCharType="end"/>
      </w:r>
    </w:p>
    <w:p w14:paraId="2465262B">
      <w:pPr>
        <w:pStyle w:val="45"/>
        <w:tabs>
          <w:tab w:val="right" w:leader="dot" w:pos="9412"/>
        </w:tabs>
        <w:ind w:left="560"/>
      </w:pPr>
      <w:r>
        <w:fldChar w:fldCharType="begin"/>
      </w:r>
      <w:r>
        <w:instrText xml:space="preserve"> HYPERLINK \l "_Toc25188" </w:instrText>
      </w:r>
      <w:r>
        <w:fldChar w:fldCharType="separate"/>
      </w:r>
      <w:r>
        <w:rPr>
          <w:rFonts w:hint="eastAsia" w:ascii="方正小标宋_GBK" w:hAnsi="宋体" w:eastAsia="方正小标宋_GBK"/>
          <w:szCs w:val="30"/>
        </w:rPr>
        <w:t>第三篇  项目商务需求</w:t>
      </w:r>
      <w:r>
        <w:tab/>
      </w:r>
      <w:r>
        <w:fldChar w:fldCharType="begin"/>
      </w:r>
      <w:r>
        <w:instrText xml:space="preserve"> PAGEREF _Toc25188 \h </w:instrText>
      </w:r>
      <w:r>
        <w:fldChar w:fldCharType="separate"/>
      </w:r>
      <w:r>
        <w:t>- 9 -</w:t>
      </w:r>
      <w:r>
        <w:fldChar w:fldCharType="end"/>
      </w:r>
      <w:r>
        <w:fldChar w:fldCharType="end"/>
      </w:r>
    </w:p>
    <w:p w14:paraId="34FE33F6">
      <w:pPr>
        <w:pStyle w:val="45"/>
        <w:tabs>
          <w:tab w:val="right" w:leader="dot" w:pos="9412"/>
        </w:tabs>
        <w:ind w:left="560"/>
      </w:pPr>
      <w:r>
        <w:fldChar w:fldCharType="begin"/>
      </w:r>
      <w:r>
        <w:instrText xml:space="preserve"> HYPERLINK \l "_Toc25508" </w:instrText>
      </w:r>
      <w:r>
        <w:fldChar w:fldCharType="separate"/>
      </w:r>
      <w:r>
        <w:rPr>
          <w:rFonts w:hint="eastAsia" w:ascii="方正仿宋_GBK" w:hAnsi="方正仿宋_GBK" w:eastAsia="方正仿宋_GBK" w:cs="方正仿宋_GBK"/>
        </w:rPr>
        <w:t>一、服务期、地点及验收方式</w:t>
      </w:r>
      <w:r>
        <w:tab/>
      </w:r>
      <w:r>
        <w:fldChar w:fldCharType="begin"/>
      </w:r>
      <w:r>
        <w:instrText xml:space="preserve"> PAGEREF _Toc25508 \h </w:instrText>
      </w:r>
      <w:r>
        <w:fldChar w:fldCharType="separate"/>
      </w:r>
      <w:r>
        <w:t>- 9 -</w:t>
      </w:r>
      <w:r>
        <w:fldChar w:fldCharType="end"/>
      </w:r>
      <w:r>
        <w:fldChar w:fldCharType="end"/>
      </w:r>
    </w:p>
    <w:p w14:paraId="2AF7F24C">
      <w:pPr>
        <w:pStyle w:val="45"/>
        <w:tabs>
          <w:tab w:val="right" w:leader="dot" w:pos="9412"/>
        </w:tabs>
        <w:ind w:left="560"/>
      </w:pPr>
      <w:r>
        <w:fldChar w:fldCharType="begin"/>
      </w:r>
      <w:r>
        <w:instrText xml:space="preserve"> HYPERLINK \l "_Toc27676" </w:instrText>
      </w:r>
      <w:r>
        <w:fldChar w:fldCharType="separate"/>
      </w:r>
      <w:r>
        <w:rPr>
          <w:rFonts w:hint="eastAsia" w:ascii="方正仿宋_GBK" w:hAnsi="方正仿宋_GBK" w:eastAsia="方正仿宋_GBK" w:cs="方正仿宋_GBK"/>
        </w:rPr>
        <w:t>二、报价要求</w:t>
      </w:r>
      <w:r>
        <w:tab/>
      </w:r>
      <w:r>
        <w:fldChar w:fldCharType="begin"/>
      </w:r>
      <w:r>
        <w:instrText xml:space="preserve"> PAGEREF _Toc27676 \h </w:instrText>
      </w:r>
      <w:r>
        <w:fldChar w:fldCharType="separate"/>
      </w:r>
      <w:r>
        <w:t>- 9 -</w:t>
      </w:r>
      <w:r>
        <w:fldChar w:fldCharType="end"/>
      </w:r>
      <w:r>
        <w:fldChar w:fldCharType="end"/>
      </w:r>
    </w:p>
    <w:p w14:paraId="0A18BD6C">
      <w:pPr>
        <w:pStyle w:val="45"/>
        <w:tabs>
          <w:tab w:val="right" w:leader="dot" w:pos="9412"/>
        </w:tabs>
        <w:ind w:left="560"/>
      </w:pPr>
      <w:r>
        <w:fldChar w:fldCharType="begin"/>
      </w:r>
      <w:r>
        <w:instrText xml:space="preserve"> HYPERLINK \l "_Toc30332" </w:instrText>
      </w:r>
      <w:r>
        <w:fldChar w:fldCharType="separate"/>
      </w:r>
      <w:r>
        <w:rPr>
          <w:rFonts w:hint="eastAsia" w:ascii="方正仿宋_GBK" w:hAnsi="方正仿宋_GBK" w:eastAsia="方正仿宋_GBK" w:cs="方正仿宋_GBK"/>
        </w:rPr>
        <w:t>三、付款方式</w:t>
      </w:r>
      <w:r>
        <w:tab/>
      </w:r>
      <w:r>
        <w:fldChar w:fldCharType="begin"/>
      </w:r>
      <w:r>
        <w:instrText xml:space="preserve"> PAGEREF _Toc30332 \h </w:instrText>
      </w:r>
      <w:r>
        <w:fldChar w:fldCharType="separate"/>
      </w:r>
      <w:r>
        <w:t>- 9 -</w:t>
      </w:r>
      <w:r>
        <w:fldChar w:fldCharType="end"/>
      </w:r>
      <w:r>
        <w:fldChar w:fldCharType="end"/>
      </w:r>
    </w:p>
    <w:p w14:paraId="50843F0E">
      <w:pPr>
        <w:pStyle w:val="45"/>
        <w:tabs>
          <w:tab w:val="right" w:leader="dot" w:pos="9412"/>
        </w:tabs>
        <w:ind w:left="560"/>
      </w:pPr>
      <w:r>
        <w:fldChar w:fldCharType="begin"/>
      </w:r>
      <w:r>
        <w:instrText xml:space="preserve"> HYPERLINK \l "_Toc21167" </w:instrText>
      </w:r>
      <w:r>
        <w:fldChar w:fldCharType="separate"/>
      </w:r>
      <w:r>
        <w:rPr>
          <w:rFonts w:hint="eastAsia" w:ascii="方正仿宋_GBK" w:hAnsi="方正仿宋_GBK" w:eastAsia="方正仿宋_GBK" w:cs="方正仿宋_GBK"/>
        </w:rPr>
        <w:t>四、质量保证及相关服务</w:t>
      </w:r>
      <w:r>
        <w:tab/>
      </w:r>
      <w:r>
        <w:fldChar w:fldCharType="begin"/>
      </w:r>
      <w:r>
        <w:instrText xml:space="preserve"> PAGEREF _Toc21167 \h </w:instrText>
      </w:r>
      <w:r>
        <w:fldChar w:fldCharType="separate"/>
      </w:r>
      <w:r>
        <w:t>- 9 -</w:t>
      </w:r>
      <w:r>
        <w:fldChar w:fldCharType="end"/>
      </w:r>
      <w:r>
        <w:fldChar w:fldCharType="end"/>
      </w:r>
    </w:p>
    <w:p w14:paraId="22DFDA14">
      <w:pPr>
        <w:pStyle w:val="45"/>
        <w:tabs>
          <w:tab w:val="right" w:leader="dot" w:pos="9412"/>
        </w:tabs>
        <w:ind w:left="560"/>
      </w:pPr>
      <w:r>
        <w:fldChar w:fldCharType="begin"/>
      </w:r>
      <w:r>
        <w:instrText xml:space="preserve"> HYPERLINK \l "_Toc22544" </w:instrText>
      </w:r>
      <w:r>
        <w:fldChar w:fldCharType="separate"/>
      </w:r>
      <w:r>
        <w:rPr>
          <w:rFonts w:hint="eastAsia" w:ascii="方正仿宋_GBK" w:hAnsi="宋体" w:eastAsia="方正仿宋_GBK"/>
        </w:rPr>
        <w:t>五、知识产权</w:t>
      </w:r>
      <w:r>
        <w:tab/>
      </w:r>
      <w:r>
        <w:fldChar w:fldCharType="begin"/>
      </w:r>
      <w:r>
        <w:instrText xml:space="preserve"> PAGEREF _Toc22544 \h </w:instrText>
      </w:r>
      <w:r>
        <w:fldChar w:fldCharType="separate"/>
      </w:r>
      <w:r>
        <w:t>- 9 -</w:t>
      </w:r>
      <w:r>
        <w:fldChar w:fldCharType="end"/>
      </w:r>
      <w:r>
        <w:fldChar w:fldCharType="end"/>
      </w:r>
    </w:p>
    <w:p w14:paraId="64E5FC29">
      <w:pPr>
        <w:pStyle w:val="45"/>
        <w:tabs>
          <w:tab w:val="right" w:leader="dot" w:pos="9412"/>
        </w:tabs>
        <w:ind w:left="560"/>
      </w:pPr>
      <w:r>
        <w:fldChar w:fldCharType="begin"/>
      </w:r>
      <w:r>
        <w:instrText xml:space="preserve"> HYPERLINK \l "_Toc5681" </w:instrText>
      </w:r>
      <w:r>
        <w:fldChar w:fldCharType="separate"/>
      </w:r>
      <w:r>
        <w:rPr>
          <w:rFonts w:hint="eastAsia" w:ascii="方正仿宋_GBK" w:hAnsi="方正仿宋_GBK" w:eastAsia="方正仿宋_GBK" w:cs="方正仿宋_GBK"/>
        </w:rPr>
        <w:t>六、其他</w:t>
      </w:r>
      <w:r>
        <w:tab/>
      </w:r>
      <w:r>
        <w:fldChar w:fldCharType="begin"/>
      </w:r>
      <w:r>
        <w:instrText xml:space="preserve"> PAGEREF _Toc5681 \h </w:instrText>
      </w:r>
      <w:r>
        <w:fldChar w:fldCharType="separate"/>
      </w:r>
      <w:r>
        <w:t>- 9 -</w:t>
      </w:r>
      <w:r>
        <w:fldChar w:fldCharType="end"/>
      </w:r>
      <w:r>
        <w:fldChar w:fldCharType="end"/>
      </w:r>
    </w:p>
    <w:p w14:paraId="29842911">
      <w:pPr>
        <w:pStyle w:val="45"/>
        <w:tabs>
          <w:tab w:val="right" w:leader="dot" w:pos="9412"/>
        </w:tabs>
        <w:ind w:left="560"/>
      </w:pPr>
      <w:r>
        <w:fldChar w:fldCharType="begin"/>
      </w:r>
      <w:r>
        <w:instrText xml:space="preserve"> HYPERLINK \l "_Toc23667" </w:instrText>
      </w:r>
      <w:r>
        <w:fldChar w:fldCharType="separate"/>
      </w:r>
      <w:r>
        <w:rPr>
          <w:rFonts w:hint="eastAsia" w:ascii="方正小标宋_GBK" w:hAnsi="宋体" w:eastAsia="方正小标宋_GBK"/>
          <w:szCs w:val="30"/>
        </w:rPr>
        <w:t>第四篇  磋商程序及方法、评审标准、无效响应和</w:t>
      </w:r>
      <w:r>
        <w:rPr>
          <w:rFonts w:hint="eastAsia" w:ascii="方正小标宋_GBK" w:eastAsia="方正小标宋_GBK"/>
          <w:szCs w:val="36"/>
        </w:rPr>
        <w:t>采购终止</w:t>
      </w:r>
      <w:r>
        <w:tab/>
      </w:r>
      <w:r>
        <w:fldChar w:fldCharType="begin"/>
      </w:r>
      <w:r>
        <w:instrText xml:space="preserve"> PAGEREF _Toc23667 \h </w:instrText>
      </w:r>
      <w:r>
        <w:fldChar w:fldCharType="separate"/>
      </w:r>
      <w:r>
        <w:t>- 10 -</w:t>
      </w:r>
      <w:r>
        <w:fldChar w:fldCharType="end"/>
      </w:r>
      <w:r>
        <w:fldChar w:fldCharType="end"/>
      </w:r>
    </w:p>
    <w:p w14:paraId="64A36FFF">
      <w:pPr>
        <w:pStyle w:val="45"/>
        <w:tabs>
          <w:tab w:val="right" w:leader="dot" w:pos="9412"/>
        </w:tabs>
        <w:ind w:left="560"/>
      </w:pPr>
      <w:r>
        <w:fldChar w:fldCharType="begin"/>
      </w:r>
      <w:r>
        <w:instrText xml:space="preserve"> HYPERLINK \l "_Toc1394" </w:instrText>
      </w:r>
      <w:r>
        <w:fldChar w:fldCharType="separate"/>
      </w:r>
      <w:r>
        <w:rPr>
          <w:rFonts w:hint="eastAsia" w:ascii="方正仿宋_GBK" w:hAnsi="宋体" w:eastAsia="方正仿宋_GBK"/>
        </w:rPr>
        <w:t>一、磋商程序及方法</w:t>
      </w:r>
      <w:r>
        <w:tab/>
      </w:r>
      <w:r>
        <w:fldChar w:fldCharType="begin"/>
      </w:r>
      <w:r>
        <w:instrText xml:space="preserve"> PAGEREF _Toc1394 \h </w:instrText>
      </w:r>
      <w:r>
        <w:fldChar w:fldCharType="separate"/>
      </w:r>
      <w:r>
        <w:t>- 10 -</w:t>
      </w:r>
      <w:r>
        <w:fldChar w:fldCharType="end"/>
      </w:r>
      <w:r>
        <w:fldChar w:fldCharType="end"/>
      </w:r>
    </w:p>
    <w:p w14:paraId="3B56BAD6">
      <w:pPr>
        <w:pStyle w:val="45"/>
        <w:tabs>
          <w:tab w:val="right" w:leader="dot" w:pos="9412"/>
        </w:tabs>
        <w:ind w:left="560"/>
      </w:pPr>
      <w:r>
        <w:fldChar w:fldCharType="begin"/>
      </w:r>
      <w:r>
        <w:instrText xml:space="preserve"> HYPERLINK \l "_Toc24085" </w:instrText>
      </w:r>
      <w:r>
        <w:fldChar w:fldCharType="separate"/>
      </w:r>
      <w:r>
        <w:rPr>
          <w:rFonts w:hint="eastAsia" w:ascii="方正仿宋_GBK" w:hAnsi="宋体" w:eastAsia="方正仿宋_GBK"/>
        </w:rPr>
        <w:t>二、评审标准</w:t>
      </w:r>
      <w:r>
        <w:tab/>
      </w:r>
      <w:r>
        <w:fldChar w:fldCharType="begin"/>
      </w:r>
      <w:r>
        <w:instrText xml:space="preserve"> PAGEREF _Toc24085 \h </w:instrText>
      </w:r>
      <w:r>
        <w:fldChar w:fldCharType="separate"/>
      </w:r>
      <w:r>
        <w:t>- 12 -</w:t>
      </w:r>
      <w:r>
        <w:fldChar w:fldCharType="end"/>
      </w:r>
      <w:r>
        <w:fldChar w:fldCharType="end"/>
      </w:r>
    </w:p>
    <w:p w14:paraId="602BFCAB">
      <w:pPr>
        <w:pStyle w:val="45"/>
        <w:tabs>
          <w:tab w:val="right" w:leader="dot" w:pos="9412"/>
        </w:tabs>
        <w:ind w:left="560"/>
      </w:pPr>
      <w:r>
        <w:fldChar w:fldCharType="begin"/>
      </w:r>
      <w:r>
        <w:instrText xml:space="preserve"> HYPERLINK \l "_Toc17530" </w:instrText>
      </w:r>
      <w:r>
        <w:fldChar w:fldCharType="separate"/>
      </w:r>
      <w:r>
        <w:rPr>
          <w:rFonts w:hint="eastAsia" w:ascii="方正仿宋_GBK" w:hAnsi="宋体" w:eastAsia="方正仿宋_GBK"/>
        </w:rPr>
        <w:t>三、无效响应</w:t>
      </w:r>
      <w:r>
        <w:tab/>
      </w:r>
      <w:r>
        <w:fldChar w:fldCharType="begin"/>
      </w:r>
      <w:r>
        <w:instrText xml:space="preserve"> PAGEREF _Toc17530 \h </w:instrText>
      </w:r>
      <w:r>
        <w:fldChar w:fldCharType="separate"/>
      </w:r>
      <w:r>
        <w:t>- 14 -</w:t>
      </w:r>
      <w:r>
        <w:fldChar w:fldCharType="end"/>
      </w:r>
      <w:r>
        <w:fldChar w:fldCharType="end"/>
      </w:r>
    </w:p>
    <w:p w14:paraId="465B7584">
      <w:pPr>
        <w:pStyle w:val="45"/>
        <w:tabs>
          <w:tab w:val="right" w:leader="dot" w:pos="9412"/>
        </w:tabs>
        <w:ind w:left="560"/>
      </w:pPr>
      <w:r>
        <w:fldChar w:fldCharType="begin"/>
      </w:r>
      <w:r>
        <w:instrText xml:space="preserve"> HYPERLINK \l "_Toc16084" </w:instrText>
      </w:r>
      <w:r>
        <w:fldChar w:fldCharType="separate"/>
      </w:r>
      <w:r>
        <w:rPr>
          <w:rFonts w:hint="eastAsia" w:ascii="方正仿宋_GBK" w:hAnsi="宋体" w:eastAsia="方正仿宋_GBK"/>
        </w:rPr>
        <w:t>四、采购终止</w:t>
      </w:r>
      <w:r>
        <w:tab/>
      </w:r>
      <w:r>
        <w:fldChar w:fldCharType="begin"/>
      </w:r>
      <w:r>
        <w:instrText xml:space="preserve"> PAGEREF _Toc16084 \h </w:instrText>
      </w:r>
      <w:r>
        <w:fldChar w:fldCharType="separate"/>
      </w:r>
      <w:r>
        <w:t>- 14 -</w:t>
      </w:r>
      <w:r>
        <w:fldChar w:fldCharType="end"/>
      </w:r>
      <w:r>
        <w:fldChar w:fldCharType="end"/>
      </w:r>
    </w:p>
    <w:p w14:paraId="18BFFD8F">
      <w:pPr>
        <w:pStyle w:val="45"/>
        <w:tabs>
          <w:tab w:val="right" w:leader="dot" w:pos="9412"/>
        </w:tabs>
        <w:ind w:left="560"/>
      </w:pPr>
      <w:r>
        <w:fldChar w:fldCharType="begin"/>
      </w:r>
      <w:r>
        <w:instrText xml:space="preserve"> HYPERLINK \l "_Toc3033" </w:instrText>
      </w:r>
      <w:r>
        <w:fldChar w:fldCharType="separate"/>
      </w:r>
      <w:r>
        <w:rPr>
          <w:rFonts w:hint="eastAsia" w:ascii="方正小标宋_GBK" w:hAnsi="宋体" w:eastAsia="方正小标宋_GBK"/>
          <w:bCs/>
          <w:szCs w:val="30"/>
        </w:rPr>
        <w:t>第五篇  供应商须知</w:t>
      </w:r>
      <w:r>
        <w:tab/>
      </w:r>
      <w:r>
        <w:fldChar w:fldCharType="begin"/>
      </w:r>
      <w:r>
        <w:instrText xml:space="preserve"> PAGEREF _Toc3033 \h </w:instrText>
      </w:r>
      <w:r>
        <w:fldChar w:fldCharType="separate"/>
      </w:r>
      <w:r>
        <w:t>- 15 -</w:t>
      </w:r>
      <w:r>
        <w:fldChar w:fldCharType="end"/>
      </w:r>
      <w:r>
        <w:fldChar w:fldCharType="end"/>
      </w:r>
    </w:p>
    <w:p w14:paraId="272CD02F">
      <w:pPr>
        <w:pStyle w:val="45"/>
        <w:tabs>
          <w:tab w:val="right" w:leader="dot" w:pos="9412"/>
        </w:tabs>
        <w:ind w:left="560"/>
      </w:pPr>
      <w:r>
        <w:fldChar w:fldCharType="begin"/>
      </w:r>
      <w:r>
        <w:instrText xml:space="preserve"> HYPERLINK \l "_Toc25214" </w:instrText>
      </w:r>
      <w:r>
        <w:fldChar w:fldCharType="separate"/>
      </w:r>
      <w:r>
        <w:rPr>
          <w:rFonts w:hint="eastAsia" w:ascii="方正仿宋_GBK" w:hAnsi="宋体" w:eastAsia="方正仿宋_GBK"/>
        </w:rPr>
        <w:t>一、磋商费用</w:t>
      </w:r>
      <w:r>
        <w:tab/>
      </w:r>
      <w:r>
        <w:fldChar w:fldCharType="begin"/>
      </w:r>
      <w:r>
        <w:instrText xml:space="preserve"> PAGEREF _Toc25214 \h </w:instrText>
      </w:r>
      <w:r>
        <w:fldChar w:fldCharType="separate"/>
      </w:r>
      <w:r>
        <w:t>- 15 -</w:t>
      </w:r>
      <w:r>
        <w:fldChar w:fldCharType="end"/>
      </w:r>
      <w:r>
        <w:fldChar w:fldCharType="end"/>
      </w:r>
    </w:p>
    <w:p w14:paraId="40A7E338">
      <w:pPr>
        <w:pStyle w:val="45"/>
        <w:tabs>
          <w:tab w:val="right" w:leader="dot" w:pos="9412"/>
        </w:tabs>
        <w:ind w:left="560"/>
      </w:pPr>
      <w:r>
        <w:fldChar w:fldCharType="begin"/>
      </w:r>
      <w:r>
        <w:instrText xml:space="preserve"> HYPERLINK \l "_Toc4002" </w:instrText>
      </w:r>
      <w:r>
        <w:fldChar w:fldCharType="separate"/>
      </w:r>
      <w:r>
        <w:rPr>
          <w:rFonts w:hint="eastAsia" w:ascii="方正仿宋_GBK" w:hAnsi="宋体" w:eastAsia="方正仿宋_GBK"/>
        </w:rPr>
        <w:t>二、竞争性磋商文件</w:t>
      </w:r>
      <w:r>
        <w:tab/>
      </w:r>
      <w:r>
        <w:fldChar w:fldCharType="begin"/>
      </w:r>
      <w:r>
        <w:instrText xml:space="preserve"> PAGEREF _Toc4002 \h </w:instrText>
      </w:r>
      <w:r>
        <w:fldChar w:fldCharType="separate"/>
      </w:r>
      <w:r>
        <w:t>- 15 -</w:t>
      </w:r>
      <w:r>
        <w:fldChar w:fldCharType="end"/>
      </w:r>
      <w:r>
        <w:fldChar w:fldCharType="end"/>
      </w:r>
    </w:p>
    <w:p w14:paraId="2448DEFB">
      <w:pPr>
        <w:pStyle w:val="45"/>
        <w:tabs>
          <w:tab w:val="right" w:leader="dot" w:pos="9412"/>
        </w:tabs>
        <w:ind w:left="560"/>
      </w:pPr>
      <w:r>
        <w:fldChar w:fldCharType="begin"/>
      </w:r>
      <w:r>
        <w:instrText xml:space="preserve"> HYPERLINK \l "_Toc30321" </w:instrText>
      </w:r>
      <w:r>
        <w:fldChar w:fldCharType="separate"/>
      </w:r>
      <w:r>
        <w:rPr>
          <w:rFonts w:hint="eastAsia" w:ascii="方正仿宋_GBK" w:hAnsi="宋体" w:eastAsia="方正仿宋_GBK"/>
        </w:rPr>
        <w:t>三、磋商要求</w:t>
      </w:r>
      <w:r>
        <w:tab/>
      </w:r>
      <w:r>
        <w:fldChar w:fldCharType="begin"/>
      </w:r>
      <w:r>
        <w:instrText xml:space="preserve"> PAGEREF _Toc30321 \h </w:instrText>
      </w:r>
      <w:r>
        <w:fldChar w:fldCharType="separate"/>
      </w:r>
      <w:r>
        <w:t>- 15 -</w:t>
      </w:r>
      <w:r>
        <w:fldChar w:fldCharType="end"/>
      </w:r>
      <w:r>
        <w:fldChar w:fldCharType="end"/>
      </w:r>
    </w:p>
    <w:p w14:paraId="7448F728">
      <w:pPr>
        <w:pStyle w:val="45"/>
        <w:tabs>
          <w:tab w:val="right" w:leader="dot" w:pos="9412"/>
        </w:tabs>
        <w:ind w:left="560"/>
      </w:pPr>
      <w:r>
        <w:fldChar w:fldCharType="begin"/>
      </w:r>
      <w:r>
        <w:instrText xml:space="preserve"> HYPERLINK \l "_Toc13059" </w:instrText>
      </w:r>
      <w:r>
        <w:fldChar w:fldCharType="separate"/>
      </w:r>
      <w:r>
        <w:rPr>
          <w:rFonts w:hint="eastAsia" w:ascii="方正仿宋_GBK" w:hAnsi="宋体" w:eastAsia="方正仿宋_GBK"/>
        </w:rPr>
        <w:t>四、成交供应商的确认和变更</w:t>
      </w:r>
      <w:r>
        <w:tab/>
      </w:r>
      <w:r>
        <w:fldChar w:fldCharType="begin"/>
      </w:r>
      <w:r>
        <w:instrText xml:space="preserve"> PAGEREF _Toc13059 \h </w:instrText>
      </w:r>
      <w:r>
        <w:fldChar w:fldCharType="separate"/>
      </w:r>
      <w:r>
        <w:t>- 16 -</w:t>
      </w:r>
      <w:r>
        <w:fldChar w:fldCharType="end"/>
      </w:r>
      <w:r>
        <w:fldChar w:fldCharType="end"/>
      </w:r>
    </w:p>
    <w:p w14:paraId="073A8267">
      <w:pPr>
        <w:pStyle w:val="45"/>
        <w:tabs>
          <w:tab w:val="right" w:leader="dot" w:pos="9412"/>
        </w:tabs>
        <w:ind w:left="560"/>
      </w:pPr>
      <w:r>
        <w:fldChar w:fldCharType="begin"/>
      </w:r>
      <w:r>
        <w:instrText xml:space="preserve"> HYPERLINK \l "_Toc14145" </w:instrText>
      </w:r>
      <w:r>
        <w:fldChar w:fldCharType="separate"/>
      </w:r>
      <w:r>
        <w:rPr>
          <w:rFonts w:hint="eastAsia" w:ascii="方正仿宋_GBK" w:hAnsi="宋体" w:eastAsia="方正仿宋_GBK"/>
        </w:rPr>
        <w:t>五、成交通知</w:t>
      </w:r>
      <w:r>
        <w:tab/>
      </w:r>
      <w:r>
        <w:fldChar w:fldCharType="begin"/>
      </w:r>
      <w:r>
        <w:instrText xml:space="preserve"> PAGEREF _Toc14145 \h </w:instrText>
      </w:r>
      <w:r>
        <w:fldChar w:fldCharType="separate"/>
      </w:r>
      <w:r>
        <w:t>- 16 -</w:t>
      </w:r>
      <w:r>
        <w:fldChar w:fldCharType="end"/>
      </w:r>
      <w:r>
        <w:fldChar w:fldCharType="end"/>
      </w:r>
    </w:p>
    <w:p w14:paraId="3C2632AA">
      <w:pPr>
        <w:pStyle w:val="45"/>
        <w:tabs>
          <w:tab w:val="right" w:leader="dot" w:pos="9412"/>
        </w:tabs>
        <w:ind w:left="560"/>
      </w:pPr>
      <w:r>
        <w:fldChar w:fldCharType="begin"/>
      </w:r>
      <w:r>
        <w:instrText xml:space="preserve"> HYPERLINK \l "_Toc5592" </w:instrText>
      </w:r>
      <w:r>
        <w:fldChar w:fldCharType="separate"/>
      </w:r>
      <w:r>
        <w:rPr>
          <w:rFonts w:hint="eastAsia" w:ascii="方正仿宋_GBK" w:hAnsi="宋体" w:eastAsia="方正仿宋_GBK"/>
        </w:rPr>
        <w:t>六、关于质疑和投诉</w:t>
      </w:r>
      <w:r>
        <w:tab/>
      </w:r>
      <w:r>
        <w:fldChar w:fldCharType="begin"/>
      </w:r>
      <w:r>
        <w:instrText xml:space="preserve"> PAGEREF _Toc5592 \h </w:instrText>
      </w:r>
      <w:r>
        <w:fldChar w:fldCharType="separate"/>
      </w:r>
      <w:r>
        <w:t>- 17 -</w:t>
      </w:r>
      <w:r>
        <w:fldChar w:fldCharType="end"/>
      </w:r>
      <w:r>
        <w:fldChar w:fldCharType="end"/>
      </w:r>
    </w:p>
    <w:p w14:paraId="6921104B">
      <w:pPr>
        <w:pStyle w:val="45"/>
        <w:tabs>
          <w:tab w:val="right" w:leader="dot" w:pos="9412"/>
        </w:tabs>
        <w:ind w:left="560"/>
      </w:pPr>
      <w:r>
        <w:fldChar w:fldCharType="begin"/>
      </w:r>
      <w:r>
        <w:instrText xml:space="preserve"> HYPERLINK \l "_Toc11405" </w:instrText>
      </w:r>
      <w:r>
        <w:fldChar w:fldCharType="separate"/>
      </w:r>
      <w:r>
        <w:rPr>
          <w:rFonts w:hint="eastAsia" w:ascii="方正仿宋_GBK" w:hAnsi="宋体" w:eastAsia="方正仿宋_GBK"/>
        </w:rPr>
        <w:t>七、采购代理服务费</w:t>
      </w:r>
      <w:r>
        <w:tab/>
      </w:r>
      <w:r>
        <w:fldChar w:fldCharType="begin"/>
      </w:r>
      <w:r>
        <w:instrText xml:space="preserve"> PAGEREF _Toc11405 \h </w:instrText>
      </w:r>
      <w:r>
        <w:fldChar w:fldCharType="separate"/>
      </w:r>
      <w:r>
        <w:t>- 18 -</w:t>
      </w:r>
      <w:r>
        <w:fldChar w:fldCharType="end"/>
      </w:r>
      <w:r>
        <w:fldChar w:fldCharType="end"/>
      </w:r>
    </w:p>
    <w:p w14:paraId="03CFA968">
      <w:pPr>
        <w:pStyle w:val="45"/>
        <w:tabs>
          <w:tab w:val="right" w:leader="dot" w:pos="9412"/>
        </w:tabs>
        <w:ind w:left="560"/>
      </w:pPr>
      <w:r>
        <w:fldChar w:fldCharType="begin"/>
      </w:r>
      <w:r>
        <w:instrText xml:space="preserve"> HYPERLINK \l "_Toc13235" </w:instrText>
      </w:r>
      <w:r>
        <w:fldChar w:fldCharType="separate"/>
      </w:r>
      <w:r>
        <w:rPr>
          <w:rFonts w:hint="eastAsia" w:ascii="方正仿宋_GBK" w:hAnsi="宋体" w:eastAsia="方正仿宋_GBK"/>
        </w:rPr>
        <w:t>八、签订合同</w:t>
      </w:r>
      <w:r>
        <w:tab/>
      </w:r>
      <w:r>
        <w:fldChar w:fldCharType="begin"/>
      </w:r>
      <w:r>
        <w:instrText xml:space="preserve"> PAGEREF _Toc13235 \h </w:instrText>
      </w:r>
      <w:r>
        <w:fldChar w:fldCharType="separate"/>
      </w:r>
      <w:r>
        <w:t>- 18 -</w:t>
      </w:r>
      <w:r>
        <w:fldChar w:fldCharType="end"/>
      </w:r>
      <w:r>
        <w:fldChar w:fldCharType="end"/>
      </w:r>
    </w:p>
    <w:p w14:paraId="0E08DC51">
      <w:pPr>
        <w:pStyle w:val="45"/>
        <w:tabs>
          <w:tab w:val="right" w:leader="dot" w:pos="9412"/>
        </w:tabs>
        <w:ind w:left="560"/>
      </w:pPr>
      <w:r>
        <w:fldChar w:fldCharType="begin"/>
      </w:r>
      <w:r>
        <w:instrText xml:space="preserve"> HYPERLINK \l "_Toc21602" </w:instrText>
      </w:r>
      <w:r>
        <w:fldChar w:fldCharType="separate"/>
      </w:r>
      <w:r>
        <w:rPr>
          <w:rFonts w:hint="eastAsia" w:ascii="方正小标宋_GBK" w:hAnsi="宋体" w:eastAsia="方正小标宋_GBK"/>
          <w:szCs w:val="30"/>
        </w:rPr>
        <w:t>第六篇  政府采购合同</w:t>
      </w:r>
      <w:r>
        <w:tab/>
      </w:r>
      <w:r>
        <w:fldChar w:fldCharType="begin"/>
      </w:r>
      <w:r>
        <w:instrText xml:space="preserve"> PAGEREF _Toc21602 \h </w:instrText>
      </w:r>
      <w:r>
        <w:fldChar w:fldCharType="separate"/>
      </w:r>
      <w:r>
        <w:t>- 19 -</w:t>
      </w:r>
      <w:r>
        <w:fldChar w:fldCharType="end"/>
      </w:r>
      <w:r>
        <w:fldChar w:fldCharType="end"/>
      </w:r>
    </w:p>
    <w:p w14:paraId="499FCF84">
      <w:pPr>
        <w:pStyle w:val="45"/>
        <w:tabs>
          <w:tab w:val="right" w:leader="dot" w:pos="9412"/>
        </w:tabs>
        <w:ind w:left="560"/>
      </w:pPr>
      <w:r>
        <w:fldChar w:fldCharType="begin"/>
      </w:r>
      <w:r>
        <w:instrText xml:space="preserve"> HYPERLINK \l "_Toc18467" </w:instrText>
      </w:r>
      <w:r>
        <w:fldChar w:fldCharType="separate"/>
      </w:r>
      <w:r>
        <w:rPr>
          <w:rFonts w:hint="eastAsia" w:ascii="方正小标宋_GBK" w:hAnsi="宋体" w:eastAsia="方正小标宋_GBK"/>
          <w:szCs w:val="30"/>
        </w:rPr>
        <w:t>第七篇  响应文件编制要求</w:t>
      </w:r>
      <w:r>
        <w:tab/>
      </w:r>
      <w:r>
        <w:fldChar w:fldCharType="begin"/>
      </w:r>
      <w:r>
        <w:instrText xml:space="preserve"> PAGEREF _Toc18467 \h </w:instrText>
      </w:r>
      <w:r>
        <w:fldChar w:fldCharType="separate"/>
      </w:r>
      <w:r>
        <w:t>- 20 -</w:t>
      </w:r>
      <w:r>
        <w:fldChar w:fldCharType="end"/>
      </w:r>
      <w:r>
        <w:fldChar w:fldCharType="end"/>
      </w:r>
    </w:p>
    <w:p w14:paraId="5F1237A2">
      <w:pPr>
        <w:pStyle w:val="45"/>
        <w:tabs>
          <w:tab w:val="right" w:leader="dot" w:pos="9412"/>
        </w:tabs>
        <w:ind w:left="560"/>
      </w:pPr>
      <w:r>
        <w:fldChar w:fldCharType="begin"/>
      </w:r>
      <w:r>
        <w:instrText xml:space="preserve"> HYPERLINK \l "_Toc17124" </w:instrText>
      </w:r>
      <w:r>
        <w:fldChar w:fldCharType="separate"/>
      </w:r>
      <w:r>
        <w:rPr>
          <w:rFonts w:hint="eastAsia" w:ascii="方正仿宋_GBK" w:hAnsi="宋体" w:eastAsia="方正仿宋_GBK"/>
        </w:rPr>
        <w:t>一、经济部分</w:t>
      </w:r>
      <w:r>
        <w:tab/>
      </w:r>
      <w:r>
        <w:fldChar w:fldCharType="begin"/>
      </w:r>
      <w:r>
        <w:instrText xml:space="preserve"> PAGEREF _Toc17124 \h </w:instrText>
      </w:r>
      <w:r>
        <w:fldChar w:fldCharType="separate"/>
      </w:r>
      <w:r>
        <w:t>- 21 -</w:t>
      </w:r>
      <w:r>
        <w:fldChar w:fldCharType="end"/>
      </w:r>
      <w:r>
        <w:fldChar w:fldCharType="end"/>
      </w:r>
    </w:p>
    <w:p w14:paraId="12A588DD">
      <w:pPr>
        <w:pStyle w:val="45"/>
        <w:tabs>
          <w:tab w:val="right" w:leader="dot" w:pos="9412"/>
        </w:tabs>
        <w:ind w:left="560"/>
      </w:pPr>
      <w:r>
        <w:fldChar w:fldCharType="begin"/>
      </w:r>
      <w:r>
        <w:instrText xml:space="preserve"> HYPERLINK \l "_Toc2632" </w:instrText>
      </w:r>
      <w:r>
        <w:fldChar w:fldCharType="separate"/>
      </w:r>
      <w:r>
        <w:rPr>
          <w:rFonts w:hint="eastAsia" w:ascii="方正仿宋_GBK" w:hAnsi="宋体" w:eastAsia="方正仿宋_GBK"/>
        </w:rPr>
        <w:t>二、服务部分</w:t>
      </w:r>
      <w:r>
        <w:tab/>
      </w:r>
      <w:r>
        <w:fldChar w:fldCharType="begin"/>
      </w:r>
      <w:r>
        <w:instrText xml:space="preserve"> PAGEREF _Toc2632 \h </w:instrText>
      </w:r>
      <w:r>
        <w:fldChar w:fldCharType="separate"/>
      </w:r>
      <w:r>
        <w:t>- 22 -</w:t>
      </w:r>
      <w:r>
        <w:fldChar w:fldCharType="end"/>
      </w:r>
      <w:r>
        <w:fldChar w:fldCharType="end"/>
      </w:r>
    </w:p>
    <w:p w14:paraId="5E08A3FE">
      <w:pPr>
        <w:pStyle w:val="45"/>
        <w:tabs>
          <w:tab w:val="right" w:leader="dot" w:pos="9412"/>
        </w:tabs>
        <w:ind w:left="560"/>
      </w:pPr>
      <w:r>
        <w:fldChar w:fldCharType="begin"/>
      </w:r>
      <w:r>
        <w:instrText xml:space="preserve"> HYPERLINK \l "_Toc8213" </w:instrText>
      </w:r>
      <w:r>
        <w:fldChar w:fldCharType="separate"/>
      </w:r>
      <w:r>
        <w:rPr>
          <w:rFonts w:hint="eastAsia" w:ascii="方正仿宋_GBK" w:hAnsi="宋体" w:eastAsia="方正仿宋_GBK"/>
        </w:rPr>
        <w:t>三、商务部分</w:t>
      </w:r>
      <w:r>
        <w:tab/>
      </w:r>
      <w:r>
        <w:fldChar w:fldCharType="begin"/>
      </w:r>
      <w:r>
        <w:instrText xml:space="preserve"> PAGEREF _Toc8213 \h </w:instrText>
      </w:r>
      <w:r>
        <w:fldChar w:fldCharType="separate"/>
      </w:r>
      <w:r>
        <w:t>- 24 -</w:t>
      </w:r>
      <w:r>
        <w:fldChar w:fldCharType="end"/>
      </w:r>
      <w:r>
        <w:fldChar w:fldCharType="end"/>
      </w:r>
    </w:p>
    <w:p w14:paraId="1D43890A">
      <w:pPr>
        <w:pStyle w:val="45"/>
        <w:tabs>
          <w:tab w:val="right" w:leader="dot" w:pos="9412"/>
        </w:tabs>
        <w:ind w:left="560"/>
      </w:pPr>
      <w:r>
        <w:fldChar w:fldCharType="begin"/>
      </w:r>
      <w:r>
        <w:instrText xml:space="preserve"> HYPERLINK \l "_Toc8693" </w:instrText>
      </w:r>
      <w:r>
        <w:fldChar w:fldCharType="separate"/>
      </w:r>
      <w:r>
        <w:rPr>
          <w:rFonts w:hint="eastAsia" w:ascii="方正仿宋_GBK" w:hAnsi="宋体" w:eastAsia="方正仿宋_GBK"/>
        </w:rPr>
        <w:t>四、资格条件</w:t>
      </w:r>
      <w:r>
        <w:tab/>
      </w:r>
      <w:r>
        <w:fldChar w:fldCharType="begin"/>
      </w:r>
      <w:r>
        <w:instrText xml:space="preserve"> PAGEREF _Toc8693 \h </w:instrText>
      </w:r>
      <w:r>
        <w:fldChar w:fldCharType="separate"/>
      </w:r>
      <w:r>
        <w:t>- 26 -</w:t>
      </w:r>
      <w:r>
        <w:fldChar w:fldCharType="end"/>
      </w:r>
      <w:r>
        <w:fldChar w:fldCharType="end"/>
      </w:r>
    </w:p>
    <w:p w14:paraId="4262BCA1">
      <w:pPr>
        <w:pStyle w:val="45"/>
        <w:tabs>
          <w:tab w:val="right" w:leader="dot" w:pos="9412"/>
        </w:tabs>
        <w:ind w:left="560"/>
      </w:pPr>
      <w:r>
        <w:fldChar w:fldCharType="begin"/>
      </w:r>
      <w:r>
        <w:instrText xml:space="preserve"> HYPERLINK \l "_Toc31980" </w:instrText>
      </w:r>
      <w:r>
        <w:fldChar w:fldCharType="separate"/>
      </w:r>
      <w:r>
        <w:rPr>
          <w:rFonts w:hint="eastAsia" w:ascii="方正仿宋_GBK" w:hAnsi="宋体" w:eastAsia="方正仿宋_GBK"/>
        </w:rPr>
        <w:t>五、其他资料</w:t>
      </w:r>
      <w:r>
        <w:tab/>
      </w:r>
      <w:r>
        <w:fldChar w:fldCharType="begin"/>
      </w:r>
      <w:r>
        <w:instrText xml:space="preserve"> PAGEREF _Toc31980 \h </w:instrText>
      </w:r>
      <w:r>
        <w:fldChar w:fldCharType="separate"/>
      </w:r>
      <w:r>
        <w:t>- 30 -</w:t>
      </w:r>
      <w:r>
        <w:fldChar w:fldCharType="end"/>
      </w:r>
      <w:r>
        <w:fldChar w:fldCharType="end"/>
      </w:r>
    </w:p>
    <w:p w14:paraId="303CEA40">
      <w:pPr>
        <w:pStyle w:val="45"/>
        <w:tabs>
          <w:tab w:val="right" w:leader="dot" w:pos="9402"/>
        </w:tabs>
        <w:spacing w:line="480" w:lineRule="exact"/>
        <w:ind w:left="560"/>
        <w:jc w:val="center"/>
        <w:rPr>
          <w:rFonts w:ascii="方正仿宋_GBK" w:hAnsi="Calibri" w:eastAsia="方正仿宋_GBK"/>
          <w:sz w:val="18"/>
          <w:szCs w:val="22"/>
        </w:rPr>
        <w:sectPr>
          <w:pgSz w:w="11907" w:h="16840"/>
          <w:pgMar w:top="1134" w:right="1191" w:bottom="1134" w:left="1304" w:header="851" w:footer="992" w:gutter="0"/>
          <w:pgNumType w:fmt="numberInDash" w:start="1"/>
          <w:cols w:space="720" w:num="1"/>
          <w:docGrid w:linePitch="381" w:charSpace="-5735"/>
        </w:sectPr>
      </w:pPr>
      <w:r>
        <w:rPr>
          <w:rFonts w:hint="eastAsia" w:ascii="方正仿宋_GBK" w:hAnsi="宋体" w:eastAsia="方正仿宋_GBK"/>
          <w:szCs w:val="21"/>
        </w:rPr>
        <w:fldChar w:fldCharType="end"/>
      </w:r>
    </w:p>
    <w:p w14:paraId="6770D7F3">
      <w:pPr>
        <w:pStyle w:val="3"/>
        <w:spacing w:line="360" w:lineRule="auto"/>
        <w:jc w:val="center"/>
        <w:rPr>
          <w:rFonts w:hint="eastAsia" w:ascii="方正小标宋_GBK" w:hAnsi="宋体" w:eastAsia="方正小标宋_GBK"/>
          <w:b w:val="0"/>
          <w:szCs w:val="30"/>
        </w:rPr>
      </w:pPr>
      <w:bookmarkStart w:id="0" w:name="_Toc106030870"/>
      <w:bookmarkStart w:id="1" w:name="_Toc6735"/>
      <w:bookmarkStart w:id="2" w:name="_Toc12789052"/>
      <w:bookmarkStart w:id="3" w:name="_Toc11641050"/>
      <w:bookmarkStart w:id="4" w:name="_Toc76462316"/>
      <w:r>
        <w:rPr>
          <w:rFonts w:hint="eastAsia" w:ascii="方正小标宋_GBK" w:hAnsi="宋体" w:eastAsia="方正小标宋_GBK"/>
          <w:b w:val="0"/>
          <w:sz w:val="36"/>
          <w:szCs w:val="30"/>
        </w:rPr>
        <w:t>第一篇  采购邀请书</w:t>
      </w:r>
      <w:bookmarkEnd w:id="0"/>
      <w:bookmarkEnd w:id="1"/>
      <w:bookmarkEnd w:id="2"/>
      <w:bookmarkEnd w:id="3"/>
      <w:bookmarkEnd w:id="4"/>
    </w:p>
    <w:p w14:paraId="51F25313">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重庆云远项目管理有限公司（以下简称：采购代理机构）接受重庆市总工会（以下简称：采购人）的委托，对重庆市职工文体“双促”活动专职运营项目进行竞争性磋商采购。欢迎有资格的供应商前来参与磋商。</w:t>
      </w:r>
    </w:p>
    <w:p w14:paraId="5CE85FCA">
      <w:pPr>
        <w:pStyle w:val="3"/>
        <w:adjustRightInd w:val="0"/>
        <w:snapToGrid w:val="0"/>
        <w:spacing w:before="0" w:after="0" w:line="400" w:lineRule="exact"/>
        <w:ind w:firstLine="482" w:firstLineChars="200"/>
        <w:rPr>
          <w:rFonts w:hint="eastAsia" w:ascii="方正仿宋_GBK" w:hAnsi="宋体" w:eastAsia="方正仿宋_GBK"/>
          <w:sz w:val="24"/>
          <w:szCs w:val="24"/>
        </w:rPr>
      </w:pPr>
      <w:bookmarkStart w:id="5" w:name="_Toc317775175"/>
      <w:bookmarkStart w:id="6" w:name="_Toc106030871"/>
      <w:bookmarkStart w:id="7" w:name="_Toc313893526"/>
      <w:bookmarkStart w:id="8" w:name="_Toc14433"/>
      <w:bookmarkStart w:id="9" w:name="_Toc76462317"/>
      <w:r>
        <w:rPr>
          <w:rFonts w:hint="eastAsia" w:ascii="方正仿宋_GBK" w:hAnsi="宋体" w:eastAsia="方正仿宋_GBK"/>
          <w:sz w:val="24"/>
          <w:szCs w:val="24"/>
        </w:rPr>
        <w:t>一、竞争性磋商内容</w:t>
      </w:r>
      <w:bookmarkEnd w:id="5"/>
      <w:bookmarkEnd w:id="6"/>
      <w:bookmarkEnd w:id="7"/>
      <w:bookmarkEnd w:id="8"/>
      <w:bookmarkEnd w:id="9"/>
    </w:p>
    <w:tbl>
      <w:tblPr>
        <w:tblStyle w:val="58"/>
        <w:tblW w:w="89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88"/>
        <w:gridCol w:w="1544"/>
        <w:gridCol w:w="1812"/>
        <w:gridCol w:w="2257"/>
      </w:tblGrid>
      <w:tr w14:paraId="69FFB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3288" w:type="dxa"/>
            <w:tcBorders>
              <w:top w:val="single" w:color="auto" w:sz="4" w:space="0"/>
              <w:left w:val="single" w:color="auto" w:sz="4" w:space="0"/>
              <w:right w:val="single" w:color="auto" w:sz="4" w:space="0"/>
            </w:tcBorders>
            <w:vAlign w:val="center"/>
          </w:tcPr>
          <w:p w14:paraId="6A7E2917">
            <w:pPr>
              <w:widowControl/>
              <w:jc w:val="center"/>
              <w:rPr>
                <w:rFonts w:hint="eastAsia" w:ascii="方正仿宋_GBK" w:hAnsi="宋体" w:eastAsia="方正仿宋_GBK" w:cs="宋体"/>
                <w:b/>
                <w:bCs/>
                <w:kern w:val="0"/>
                <w:sz w:val="24"/>
                <w:szCs w:val="24"/>
              </w:rPr>
            </w:pPr>
            <w:r>
              <w:rPr>
                <w:rFonts w:hint="eastAsia" w:ascii="方正仿宋_GBK" w:hAnsi="宋体" w:eastAsia="方正仿宋_GBK" w:cs="宋体"/>
                <w:b/>
                <w:bCs/>
                <w:kern w:val="0"/>
                <w:sz w:val="24"/>
                <w:szCs w:val="24"/>
              </w:rPr>
              <w:t>项目名称</w:t>
            </w:r>
          </w:p>
        </w:tc>
        <w:tc>
          <w:tcPr>
            <w:tcW w:w="1544" w:type="dxa"/>
            <w:tcBorders>
              <w:top w:val="single" w:color="auto" w:sz="4" w:space="0"/>
              <w:left w:val="single" w:color="auto" w:sz="4" w:space="0"/>
              <w:right w:val="single" w:color="auto" w:sz="4" w:space="0"/>
            </w:tcBorders>
            <w:vAlign w:val="center"/>
          </w:tcPr>
          <w:p w14:paraId="01AA6EF2">
            <w:pPr>
              <w:jc w:val="center"/>
              <w:rPr>
                <w:rFonts w:hint="eastAsia" w:ascii="方正仿宋_GBK" w:hAnsi="宋体" w:eastAsia="方正仿宋_GBK" w:cs="宋体"/>
                <w:b/>
                <w:bCs/>
                <w:kern w:val="0"/>
                <w:sz w:val="24"/>
                <w:szCs w:val="24"/>
              </w:rPr>
            </w:pPr>
            <w:r>
              <w:rPr>
                <w:rFonts w:hint="eastAsia" w:ascii="方正仿宋_GBK" w:hAnsi="宋体" w:eastAsia="方正仿宋_GBK" w:cs="宋体"/>
                <w:b/>
                <w:bCs/>
                <w:kern w:val="0"/>
                <w:sz w:val="24"/>
                <w:szCs w:val="24"/>
              </w:rPr>
              <w:t>最高限价（元）</w:t>
            </w:r>
          </w:p>
        </w:tc>
        <w:tc>
          <w:tcPr>
            <w:tcW w:w="1812" w:type="dxa"/>
            <w:tcBorders>
              <w:top w:val="single" w:color="auto" w:sz="4" w:space="0"/>
              <w:left w:val="single" w:color="auto" w:sz="4" w:space="0"/>
              <w:right w:val="single" w:color="auto" w:sz="4" w:space="0"/>
            </w:tcBorders>
            <w:vAlign w:val="center"/>
          </w:tcPr>
          <w:p w14:paraId="779888E9">
            <w:pPr>
              <w:jc w:val="center"/>
              <w:rPr>
                <w:rFonts w:hint="eastAsia" w:ascii="方正仿宋_GBK" w:hAnsi="宋体" w:eastAsia="方正仿宋_GBK" w:cs="宋体"/>
                <w:b/>
                <w:bCs/>
                <w:kern w:val="0"/>
                <w:sz w:val="24"/>
                <w:szCs w:val="24"/>
              </w:rPr>
            </w:pPr>
            <w:r>
              <w:rPr>
                <w:rFonts w:hint="eastAsia" w:ascii="方正仿宋_GBK" w:hAnsi="宋体" w:eastAsia="方正仿宋_GBK" w:cs="宋体"/>
                <w:b/>
                <w:bCs/>
                <w:kern w:val="0"/>
                <w:sz w:val="24"/>
                <w:szCs w:val="24"/>
              </w:rPr>
              <w:t>磋商保证金（元）</w:t>
            </w:r>
          </w:p>
        </w:tc>
        <w:tc>
          <w:tcPr>
            <w:tcW w:w="2257" w:type="dxa"/>
            <w:tcBorders>
              <w:top w:val="single" w:color="auto" w:sz="4" w:space="0"/>
              <w:left w:val="single" w:color="auto" w:sz="4" w:space="0"/>
              <w:right w:val="single" w:color="auto" w:sz="4" w:space="0"/>
            </w:tcBorders>
            <w:vAlign w:val="center"/>
          </w:tcPr>
          <w:p w14:paraId="1CE9C3B9">
            <w:pPr>
              <w:jc w:val="center"/>
              <w:rPr>
                <w:rFonts w:hint="eastAsia" w:ascii="方正仿宋_GBK" w:hAnsi="宋体" w:eastAsia="方正仿宋_GBK" w:cs="宋体"/>
                <w:b/>
                <w:bCs/>
                <w:kern w:val="0"/>
                <w:sz w:val="24"/>
                <w:szCs w:val="24"/>
              </w:rPr>
            </w:pPr>
            <w:r>
              <w:rPr>
                <w:rFonts w:hint="eastAsia" w:ascii="方正仿宋_GBK" w:hAnsi="宋体" w:eastAsia="方正仿宋_GBK" w:cs="宋体"/>
                <w:b/>
                <w:bCs/>
                <w:kern w:val="0"/>
                <w:sz w:val="24"/>
                <w:szCs w:val="24"/>
              </w:rPr>
              <w:t>成交供应商数量（名）</w:t>
            </w:r>
          </w:p>
        </w:tc>
      </w:tr>
      <w:tr w14:paraId="0F23D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3288" w:type="dxa"/>
            <w:tcBorders>
              <w:top w:val="single" w:color="auto" w:sz="4" w:space="0"/>
              <w:left w:val="single" w:color="auto" w:sz="4" w:space="0"/>
              <w:bottom w:val="single" w:color="auto" w:sz="4" w:space="0"/>
              <w:right w:val="single" w:color="auto" w:sz="4" w:space="0"/>
            </w:tcBorders>
            <w:vAlign w:val="center"/>
          </w:tcPr>
          <w:p w14:paraId="3DA4B06A">
            <w:pPr>
              <w:widowControl/>
              <w:rPr>
                <w:rFonts w:hint="eastAsia" w:ascii="方正仿宋_GBK" w:hAnsi="宋体" w:eastAsia="方正仿宋_GBK" w:cs="宋体"/>
                <w:kern w:val="0"/>
                <w:sz w:val="24"/>
                <w:szCs w:val="24"/>
              </w:rPr>
            </w:pPr>
            <w:bookmarkStart w:id="10" w:name="_Hlk344477914"/>
            <w:r>
              <w:rPr>
                <w:rFonts w:hint="eastAsia" w:ascii="方正仿宋_GBK" w:hAnsi="宋体" w:eastAsia="方正仿宋_GBK"/>
                <w:sz w:val="24"/>
                <w:szCs w:val="24"/>
              </w:rPr>
              <w:t>重庆市职工文体“双促”活动专职运营项目</w:t>
            </w:r>
          </w:p>
        </w:tc>
        <w:tc>
          <w:tcPr>
            <w:tcW w:w="1544" w:type="dxa"/>
            <w:tcBorders>
              <w:top w:val="single" w:color="auto" w:sz="4" w:space="0"/>
              <w:left w:val="single" w:color="auto" w:sz="4" w:space="0"/>
              <w:bottom w:val="single" w:color="auto" w:sz="4" w:space="0"/>
              <w:right w:val="single" w:color="auto" w:sz="4" w:space="0"/>
            </w:tcBorders>
            <w:vAlign w:val="center"/>
          </w:tcPr>
          <w:p w14:paraId="0F87CCE5">
            <w:pPr>
              <w:widowControl/>
              <w:jc w:val="center"/>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rPr>
              <w:t>230000</w:t>
            </w:r>
          </w:p>
        </w:tc>
        <w:tc>
          <w:tcPr>
            <w:tcW w:w="1812" w:type="dxa"/>
            <w:tcBorders>
              <w:top w:val="single" w:color="auto" w:sz="4" w:space="0"/>
              <w:left w:val="single" w:color="auto" w:sz="4" w:space="0"/>
              <w:bottom w:val="single" w:color="auto" w:sz="4" w:space="0"/>
              <w:right w:val="single" w:color="auto" w:sz="4" w:space="0"/>
            </w:tcBorders>
            <w:vAlign w:val="center"/>
          </w:tcPr>
          <w:p w14:paraId="0C3721A3">
            <w:pPr>
              <w:widowControl/>
              <w:jc w:val="center"/>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rPr>
              <w:t>无</w:t>
            </w:r>
          </w:p>
        </w:tc>
        <w:tc>
          <w:tcPr>
            <w:tcW w:w="2257" w:type="dxa"/>
            <w:tcBorders>
              <w:top w:val="single" w:color="auto" w:sz="4" w:space="0"/>
              <w:left w:val="single" w:color="auto" w:sz="4" w:space="0"/>
              <w:bottom w:val="single" w:color="auto" w:sz="4" w:space="0"/>
              <w:right w:val="single" w:color="auto" w:sz="4" w:space="0"/>
            </w:tcBorders>
            <w:vAlign w:val="center"/>
          </w:tcPr>
          <w:p w14:paraId="2F8D2CA6">
            <w:pPr>
              <w:widowControl/>
              <w:jc w:val="center"/>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rPr>
              <w:t>1</w:t>
            </w:r>
          </w:p>
        </w:tc>
      </w:tr>
      <w:bookmarkEnd w:id="10"/>
    </w:tbl>
    <w:p w14:paraId="7FBB0D70">
      <w:pPr>
        <w:pStyle w:val="3"/>
        <w:adjustRightInd w:val="0"/>
        <w:snapToGrid w:val="0"/>
        <w:spacing w:before="0" w:after="0" w:line="400" w:lineRule="exact"/>
        <w:ind w:firstLine="482" w:firstLineChars="200"/>
        <w:rPr>
          <w:rFonts w:hint="eastAsia" w:ascii="方正仿宋_GBK" w:hAnsi="宋体" w:eastAsia="方正仿宋_GBK"/>
          <w:sz w:val="24"/>
          <w:szCs w:val="24"/>
        </w:rPr>
      </w:pPr>
      <w:bookmarkStart w:id="11" w:name="_Toc19403"/>
      <w:bookmarkStart w:id="12" w:name="_Toc76462318"/>
      <w:bookmarkStart w:id="13" w:name="_Toc106030872"/>
      <w:bookmarkStart w:id="14" w:name="_Toc373860293"/>
      <w:bookmarkStart w:id="15" w:name="_Toc317775178"/>
      <w:r>
        <w:rPr>
          <w:rFonts w:hint="eastAsia" w:ascii="方正仿宋_GBK" w:hAnsi="宋体" w:eastAsia="方正仿宋_GBK"/>
          <w:sz w:val="24"/>
          <w:szCs w:val="24"/>
        </w:rPr>
        <w:t>二、资金来源</w:t>
      </w:r>
      <w:bookmarkEnd w:id="11"/>
      <w:bookmarkEnd w:id="12"/>
      <w:bookmarkEnd w:id="13"/>
    </w:p>
    <w:p w14:paraId="6939C1AB">
      <w:pPr>
        <w:spacing w:line="400" w:lineRule="exact"/>
        <w:ind w:firstLine="480" w:firstLineChars="200"/>
        <w:rPr>
          <w:rFonts w:hint="eastAsia" w:ascii="方正仿宋_GBK" w:hAnsi="宋体" w:eastAsia="方正仿宋_GBK"/>
          <w:sz w:val="24"/>
          <w:szCs w:val="24"/>
        </w:rPr>
      </w:pPr>
      <w:r>
        <w:rPr>
          <w:rFonts w:hint="eastAsia" w:ascii="方正仿宋_GBK" w:hAnsi="仿宋" w:eastAsia="方正仿宋_GBK"/>
          <w:sz w:val="24"/>
          <w:szCs w:val="24"/>
        </w:rPr>
        <w:t>市总工会资金</w:t>
      </w:r>
      <w:r>
        <w:rPr>
          <w:rFonts w:hint="eastAsia" w:ascii="方正仿宋_GBK" w:hAnsi="宋体" w:eastAsia="方正仿宋_GBK"/>
          <w:sz w:val="24"/>
          <w:szCs w:val="24"/>
        </w:rPr>
        <w:t>。</w:t>
      </w:r>
    </w:p>
    <w:p w14:paraId="5A0C50C7">
      <w:pPr>
        <w:pStyle w:val="3"/>
        <w:adjustRightInd w:val="0"/>
        <w:snapToGrid w:val="0"/>
        <w:spacing w:before="0" w:after="0" w:line="400" w:lineRule="exact"/>
        <w:ind w:firstLine="482" w:firstLineChars="200"/>
        <w:rPr>
          <w:rFonts w:hint="eastAsia" w:ascii="方正仿宋_GBK" w:hAnsi="宋体" w:eastAsia="方正仿宋_GBK"/>
          <w:sz w:val="24"/>
          <w:szCs w:val="24"/>
        </w:rPr>
      </w:pPr>
      <w:bookmarkStart w:id="16" w:name="_Toc17303"/>
      <w:bookmarkStart w:id="17" w:name="_Toc106030873"/>
      <w:bookmarkStart w:id="18" w:name="_Toc76462319"/>
      <w:r>
        <w:rPr>
          <w:rFonts w:hint="eastAsia" w:ascii="方正仿宋_GBK" w:hAnsi="宋体" w:eastAsia="方正仿宋_GBK"/>
          <w:sz w:val="24"/>
          <w:szCs w:val="24"/>
        </w:rPr>
        <w:t>三、供应商资格条件</w:t>
      </w:r>
      <w:bookmarkEnd w:id="16"/>
      <w:bookmarkEnd w:id="17"/>
      <w:bookmarkEnd w:id="18"/>
    </w:p>
    <w:p w14:paraId="642E07FD">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（一）满足《中华人民共和国政府采购法》第二十二条规定。</w:t>
      </w:r>
    </w:p>
    <w:p w14:paraId="0282E0A1">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（二）本项目的特定资格要求：无。</w:t>
      </w:r>
    </w:p>
    <w:p w14:paraId="0CADAC25">
      <w:pPr>
        <w:pStyle w:val="3"/>
        <w:adjustRightInd w:val="0"/>
        <w:snapToGrid w:val="0"/>
        <w:spacing w:before="0" w:after="0" w:line="400" w:lineRule="exact"/>
        <w:ind w:firstLine="482" w:firstLineChars="200"/>
        <w:rPr>
          <w:rFonts w:hint="eastAsia" w:ascii="方正仿宋_GBK" w:hAnsi="宋体" w:eastAsia="方正仿宋_GBK"/>
          <w:sz w:val="24"/>
          <w:szCs w:val="24"/>
        </w:rPr>
      </w:pPr>
      <w:bookmarkStart w:id="19" w:name="_Toc76462320"/>
      <w:bookmarkStart w:id="20" w:name="_Toc106030874"/>
      <w:bookmarkStart w:id="21" w:name="_Toc5445"/>
      <w:r>
        <w:rPr>
          <w:rFonts w:hint="eastAsia" w:ascii="方正仿宋_GBK" w:hAnsi="宋体" w:eastAsia="方正仿宋_GBK"/>
          <w:sz w:val="24"/>
          <w:szCs w:val="24"/>
        </w:rPr>
        <w:t>四、磋商有关说明</w:t>
      </w:r>
      <w:bookmarkEnd w:id="14"/>
      <w:bookmarkEnd w:id="19"/>
      <w:bookmarkEnd w:id="20"/>
      <w:bookmarkEnd w:id="21"/>
    </w:p>
    <w:p w14:paraId="07A456E9">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（一）供应商应通过“行采家(https://www.gec123.com/)，注册供应商。</w:t>
      </w:r>
    </w:p>
    <w:p w14:paraId="4D29BD29">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凡有意参加磋商的供应商，请在“行采家(https://www.gec123.com/)、重庆市总工会（https://www.cqgh.org/）”上下载本项目竞争性磋商文件以及图纸、澄清等磋商前公布的所有项目资料，无论供应商下载与否，均视为已知晓所有磋商实质性要求内容。</w:t>
      </w:r>
    </w:p>
    <w:p w14:paraId="4E95D0AC">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（三）竞争性磋商公告期限：自采购公告发布之日起五个工作日。</w:t>
      </w:r>
    </w:p>
    <w:p w14:paraId="792A3CD6">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 xml:space="preserve">（四）获取竞争性磋商文件期限： </w:t>
      </w:r>
    </w:p>
    <w:p w14:paraId="20EE5307">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1.竞争性磋商文件提供期限：2026年</w:t>
      </w:r>
      <w:r>
        <w:rPr>
          <w:rFonts w:hint="eastAsia" w:ascii="方正仿宋_GBK" w:hAnsi="宋体" w:eastAsia="方正仿宋_GBK"/>
          <w:sz w:val="24"/>
          <w:szCs w:val="24"/>
          <w:lang w:val="en-US" w:eastAsia="zh-CN"/>
        </w:rPr>
        <w:t>9</w:t>
      </w:r>
      <w:r>
        <w:rPr>
          <w:rFonts w:hint="eastAsia" w:ascii="方正仿宋_GBK" w:hAnsi="宋体" w:eastAsia="方正仿宋_GBK"/>
          <w:sz w:val="24"/>
          <w:szCs w:val="24"/>
        </w:rPr>
        <w:t>月</w:t>
      </w:r>
      <w:r>
        <w:rPr>
          <w:rFonts w:hint="eastAsia" w:ascii="方正仿宋_GBK" w:hAnsi="宋体" w:eastAsia="方正仿宋_GBK"/>
          <w:sz w:val="24"/>
          <w:szCs w:val="24"/>
          <w:lang w:val="en-US" w:eastAsia="zh-CN"/>
        </w:rPr>
        <w:t>30</w:t>
      </w:r>
      <w:r>
        <w:rPr>
          <w:rFonts w:hint="eastAsia" w:ascii="方正仿宋_GBK" w:hAnsi="宋体" w:eastAsia="方正仿宋_GBK"/>
          <w:sz w:val="24"/>
          <w:szCs w:val="24"/>
        </w:rPr>
        <w:t>日至2026年</w:t>
      </w:r>
      <w:r>
        <w:rPr>
          <w:rFonts w:hint="eastAsia" w:ascii="方正仿宋_GBK" w:hAnsi="宋体" w:eastAsia="方正仿宋_GBK"/>
          <w:sz w:val="24"/>
          <w:szCs w:val="24"/>
          <w:lang w:val="en-US" w:eastAsia="zh-CN"/>
        </w:rPr>
        <w:t>10</w:t>
      </w:r>
      <w:r>
        <w:rPr>
          <w:rFonts w:hint="eastAsia" w:ascii="方正仿宋_GBK" w:hAnsi="宋体" w:eastAsia="方正仿宋_GBK"/>
          <w:sz w:val="24"/>
          <w:szCs w:val="24"/>
        </w:rPr>
        <w:t>月</w:t>
      </w:r>
      <w:r>
        <w:rPr>
          <w:rFonts w:hint="eastAsia" w:ascii="方正仿宋_GBK" w:hAnsi="宋体" w:eastAsia="方正仿宋_GBK"/>
          <w:sz w:val="24"/>
          <w:szCs w:val="24"/>
          <w:lang w:val="en-US" w:eastAsia="zh-CN"/>
        </w:rPr>
        <w:t>13</w:t>
      </w:r>
      <w:r>
        <w:rPr>
          <w:rFonts w:hint="eastAsia" w:ascii="方正仿宋_GBK" w:hAnsi="宋体" w:eastAsia="方正仿宋_GBK"/>
          <w:sz w:val="24"/>
          <w:szCs w:val="24"/>
        </w:rPr>
        <w:t>日。</w:t>
      </w:r>
    </w:p>
    <w:p w14:paraId="6845238F">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2.报名方式：在报名及磋商文件发售期内，将报名资料《报名登记表》加盖单位公章扫描后，以QQ邮箱方式发送至3782292406@qq.com，发送后请电话联系招标代理机构工作人员缴纳磋商文件购买费。</w:t>
      </w:r>
    </w:p>
    <w:p w14:paraId="16139C0D">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3.（1）竞争性磋商文件售价：人民币300元/份。</w:t>
      </w:r>
    </w:p>
    <w:p w14:paraId="5A16081A">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（2）收款账户：</w:t>
      </w:r>
    </w:p>
    <w:p w14:paraId="4DC4EE49">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户 名：重庆云远项目管理有限公司</w:t>
      </w:r>
    </w:p>
    <w:p w14:paraId="27B0DA2F">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开户行：交通银行股份有限公司重庆江北支行</w:t>
      </w:r>
    </w:p>
    <w:p w14:paraId="7B869E42">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账 号：500500170013000309775</w:t>
      </w:r>
    </w:p>
    <w:p w14:paraId="4A2114BA">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4.供应商需在公告发布之时起，在规定的时间内进行报名、购买磋商文件及线下递交响应文件，若未进行报名、购买磋商文件和线下递交响应文件的供应商视为无效投标。</w:t>
      </w:r>
    </w:p>
    <w:p w14:paraId="1F411659">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（五）磋商地点：重庆云远项目管理有限公司会议室。</w:t>
      </w:r>
    </w:p>
    <w:p w14:paraId="1FE86541">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（六）响应文件提交时间：2026年</w:t>
      </w:r>
      <w:r>
        <w:rPr>
          <w:rFonts w:hint="eastAsia" w:ascii="方正仿宋_GBK" w:hAnsi="宋体" w:eastAsia="方正仿宋_GBK"/>
          <w:sz w:val="24"/>
          <w:szCs w:val="24"/>
          <w:lang w:val="en-US" w:eastAsia="zh-CN"/>
        </w:rPr>
        <w:t>10</w:t>
      </w:r>
      <w:r>
        <w:rPr>
          <w:rFonts w:hint="eastAsia" w:ascii="方正仿宋_GBK" w:hAnsi="宋体" w:eastAsia="方正仿宋_GBK"/>
          <w:sz w:val="24"/>
          <w:szCs w:val="24"/>
        </w:rPr>
        <w:t>月</w:t>
      </w:r>
      <w:r>
        <w:rPr>
          <w:rFonts w:hint="eastAsia" w:ascii="方正仿宋_GBK" w:hAnsi="宋体" w:eastAsia="方正仿宋_GBK"/>
          <w:sz w:val="24"/>
          <w:szCs w:val="24"/>
          <w:lang w:val="en-US" w:eastAsia="zh-CN"/>
        </w:rPr>
        <w:t>14</w:t>
      </w:r>
      <w:r>
        <w:rPr>
          <w:rFonts w:hint="eastAsia" w:ascii="方正仿宋_GBK" w:hAnsi="宋体" w:eastAsia="方正仿宋_GBK"/>
          <w:sz w:val="24"/>
          <w:szCs w:val="24"/>
        </w:rPr>
        <w:t>日北京时间14:00至14:30。</w:t>
      </w:r>
    </w:p>
    <w:p w14:paraId="10F1CA47">
      <w:pPr>
        <w:spacing w:line="400" w:lineRule="exact"/>
        <w:ind w:firstLine="480" w:firstLineChars="200"/>
        <w:rPr>
          <w:rFonts w:hint="eastAsia" w:ascii="方正仿宋_GBK" w:hAnsi="宋体" w:eastAsia="方正仿宋_GBK"/>
          <w:sz w:val="24"/>
          <w:szCs w:val="24"/>
        </w:rPr>
      </w:pPr>
      <w:bookmarkStart w:id="22" w:name="_Toc17819"/>
      <w:bookmarkStart w:id="23" w:name="_Toc20555"/>
      <w:r>
        <w:rPr>
          <w:rFonts w:hint="eastAsia" w:ascii="方正仿宋_GBK" w:hAnsi="宋体" w:eastAsia="方正仿宋_GBK"/>
          <w:sz w:val="24"/>
          <w:szCs w:val="24"/>
        </w:rPr>
        <w:t>（七）磋商开始时间：2026年</w:t>
      </w:r>
      <w:r>
        <w:rPr>
          <w:rFonts w:hint="eastAsia" w:ascii="方正仿宋_GBK" w:hAnsi="宋体" w:eastAsia="方正仿宋_GBK"/>
          <w:sz w:val="24"/>
          <w:szCs w:val="24"/>
          <w:lang w:val="en-US" w:eastAsia="zh-CN"/>
        </w:rPr>
        <w:t>10</w:t>
      </w:r>
      <w:r>
        <w:rPr>
          <w:rFonts w:hint="eastAsia" w:ascii="方正仿宋_GBK" w:hAnsi="宋体" w:eastAsia="方正仿宋_GBK"/>
          <w:sz w:val="24"/>
          <w:szCs w:val="24"/>
        </w:rPr>
        <w:t>月</w:t>
      </w:r>
      <w:r>
        <w:rPr>
          <w:rFonts w:hint="eastAsia" w:ascii="方正仿宋_GBK" w:hAnsi="宋体" w:eastAsia="方正仿宋_GBK"/>
          <w:sz w:val="24"/>
          <w:szCs w:val="24"/>
          <w:lang w:val="en-US" w:eastAsia="zh-CN"/>
        </w:rPr>
        <w:t>14</w:t>
      </w:r>
      <w:bookmarkStart w:id="181" w:name="_GoBack"/>
      <w:bookmarkEnd w:id="181"/>
      <w:r>
        <w:rPr>
          <w:rFonts w:hint="eastAsia" w:ascii="方正仿宋_GBK" w:hAnsi="宋体" w:eastAsia="方正仿宋_GBK"/>
          <w:sz w:val="24"/>
          <w:szCs w:val="24"/>
        </w:rPr>
        <w:t>日14：30（北京时间）。</w:t>
      </w:r>
      <w:bookmarkEnd w:id="22"/>
      <w:bookmarkEnd w:id="23"/>
    </w:p>
    <w:bookmarkEnd w:id="15"/>
    <w:p w14:paraId="416D9975">
      <w:pPr>
        <w:pStyle w:val="3"/>
        <w:adjustRightInd w:val="0"/>
        <w:snapToGrid w:val="0"/>
        <w:spacing w:before="0" w:after="0" w:line="400" w:lineRule="exact"/>
        <w:ind w:firstLine="482" w:firstLineChars="200"/>
        <w:rPr>
          <w:rFonts w:hint="eastAsia" w:ascii="方正仿宋_GBK" w:hAnsi="宋体" w:eastAsia="方正仿宋_GBK"/>
          <w:sz w:val="24"/>
          <w:szCs w:val="24"/>
        </w:rPr>
      </w:pPr>
      <w:bookmarkStart w:id="24" w:name="_Toc480466699"/>
      <w:bookmarkStart w:id="25" w:name="_Toc76462322"/>
      <w:bookmarkStart w:id="26" w:name="_Toc18294"/>
      <w:bookmarkStart w:id="27" w:name="_Toc106030876"/>
      <w:r>
        <w:rPr>
          <w:rFonts w:hint="eastAsia" w:ascii="方正仿宋_GBK" w:hAnsi="宋体" w:eastAsia="方正仿宋_GBK"/>
          <w:sz w:val="24"/>
          <w:szCs w:val="24"/>
        </w:rPr>
        <w:t>五、其它有关规定</w:t>
      </w:r>
      <w:bookmarkEnd w:id="24"/>
      <w:bookmarkEnd w:id="25"/>
      <w:bookmarkEnd w:id="26"/>
      <w:bookmarkEnd w:id="27"/>
    </w:p>
    <w:p w14:paraId="42E1B178">
      <w:pPr>
        <w:snapToGrid w:val="0"/>
        <w:spacing w:line="400" w:lineRule="exact"/>
        <w:ind w:firstLine="360" w:firstLineChars="150"/>
        <w:rPr>
          <w:rFonts w:hint="eastAsia" w:ascii="方正仿宋_GBK" w:hAnsi="宋体" w:eastAsia="方正仿宋_GBK"/>
          <w:sz w:val="24"/>
          <w:szCs w:val="24"/>
        </w:rPr>
      </w:pPr>
      <w:r>
        <w:rPr>
          <w:rFonts w:hint="eastAsia" w:ascii="方正仿宋_GBK" w:hAnsi="宋体" w:eastAsia="方正仿宋_GBK"/>
          <w:sz w:val="24"/>
          <w:szCs w:val="24"/>
        </w:rPr>
        <w:t>（一）单位负责人为同一人或者存在直接控股、管理关系的不同供应商，</w:t>
      </w:r>
      <w:r>
        <w:rPr>
          <w:rFonts w:ascii="方正仿宋_GBK" w:hAnsi="宋体" w:eastAsia="方正仿宋_GBK"/>
          <w:sz w:val="24"/>
          <w:szCs w:val="24"/>
        </w:rPr>
        <w:t>不得参加同一合同项</w:t>
      </w:r>
      <w:r>
        <w:rPr>
          <w:rFonts w:hint="eastAsia" w:ascii="方正仿宋_GBK" w:hAnsi="宋体" w:eastAsia="方正仿宋_GBK"/>
          <w:sz w:val="24"/>
          <w:szCs w:val="24"/>
        </w:rPr>
        <w:t>（包）</w:t>
      </w:r>
      <w:r>
        <w:rPr>
          <w:rFonts w:ascii="方正仿宋_GBK" w:hAnsi="宋体" w:eastAsia="方正仿宋_GBK"/>
          <w:sz w:val="24"/>
          <w:szCs w:val="24"/>
        </w:rPr>
        <w:t>下的政府采购活动</w:t>
      </w:r>
      <w:r>
        <w:rPr>
          <w:rFonts w:hint="eastAsia" w:ascii="方正仿宋_GBK" w:hAnsi="宋体" w:eastAsia="方正仿宋_GBK"/>
          <w:sz w:val="24"/>
          <w:szCs w:val="24"/>
        </w:rPr>
        <w:t>，否则均为无效响应。</w:t>
      </w:r>
    </w:p>
    <w:p w14:paraId="25A9F756">
      <w:pPr>
        <w:snapToGrid w:val="0"/>
        <w:spacing w:line="400" w:lineRule="exact"/>
        <w:ind w:firstLine="360" w:firstLineChars="150"/>
        <w:rPr>
          <w:rFonts w:hint="eastAsia" w:ascii="方正仿宋_GBK" w:hAnsi="宋体" w:eastAsia="方正仿宋_GBK"/>
          <w:sz w:val="24"/>
          <w:szCs w:val="24"/>
        </w:rPr>
      </w:pPr>
      <w:r>
        <w:rPr>
          <w:rFonts w:hint="eastAsia" w:ascii="方正仿宋_GBK" w:hAnsi="宋体" w:eastAsia="方正仿宋_GBK"/>
          <w:sz w:val="24"/>
          <w:szCs w:val="24"/>
        </w:rPr>
        <w:t>（二）为采购项目提供整体设计、规范编制或者项目管理、监理、检测等服务的供应商，不得再</w:t>
      </w:r>
      <w:r>
        <w:rPr>
          <w:rFonts w:ascii="方正仿宋_GBK" w:hAnsi="宋体" w:eastAsia="方正仿宋_GBK"/>
          <w:sz w:val="24"/>
          <w:szCs w:val="24"/>
        </w:rPr>
        <w:t>参加</w:t>
      </w:r>
      <w:r>
        <w:rPr>
          <w:rFonts w:hint="eastAsia" w:ascii="方正仿宋_GBK" w:hAnsi="宋体" w:eastAsia="方正仿宋_GBK"/>
          <w:sz w:val="24"/>
          <w:szCs w:val="24"/>
        </w:rPr>
        <w:t>该采购</w:t>
      </w:r>
      <w:r>
        <w:rPr>
          <w:rFonts w:ascii="方正仿宋_GBK" w:hAnsi="宋体" w:eastAsia="方正仿宋_GBK"/>
          <w:sz w:val="24"/>
          <w:szCs w:val="24"/>
        </w:rPr>
        <w:t>项目的</w:t>
      </w:r>
      <w:r>
        <w:rPr>
          <w:rFonts w:hint="eastAsia" w:ascii="方正仿宋_GBK" w:hAnsi="宋体" w:eastAsia="方正仿宋_GBK"/>
          <w:sz w:val="24"/>
          <w:szCs w:val="24"/>
        </w:rPr>
        <w:t>其他</w:t>
      </w:r>
      <w:r>
        <w:rPr>
          <w:rFonts w:ascii="方正仿宋_GBK" w:hAnsi="宋体" w:eastAsia="方正仿宋_GBK"/>
          <w:sz w:val="24"/>
          <w:szCs w:val="24"/>
        </w:rPr>
        <w:t>采购活动</w:t>
      </w:r>
      <w:r>
        <w:rPr>
          <w:rFonts w:hint="eastAsia" w:ascii="方正仿宋_GBK" w:hAnsi="宋体" w:eastAsia="方正仿宋_GBK"/>
          <w:sz w:val="24"/>
          <w:szCs w:val="24"/>
        </w:rPr>
        <w:t>。</w:t>
      </w:r>
    </w:p>
    <w:p w14:paraId="18A15C6D">
      <w:pPr>
        <w:wordWrap w:val="0"/>
        <w:snapToGrid w:val="0"/>
        <w:spacing w:line="400" w:lineRule="exact"/>
        <w:ind w:firstLine="360" w:firstLineChars="150"/>
        <w:rPr>
          <w:rFonts w:hint="eastAsia" w:ascii="方正仿宋_GBK" w:hAnsi="宋体" w:eastAsia="方正仿宋_GBK"/>
          <w:sz w:val="24"/>
          <w:szCs w:val="24"/>
        </w:rPr>
      </w:pPr>
      <w:r>
        <w:rPr>
          <w:rFonts w:hint="eastAsia" w:ascii="方正仿宋_GBK" w:hAnsi="宋体" w:eastAsia="方正仿宋_GBK"/>
          <w:sz w:val="24"/>
          <w:szCs w:val="24"/>
        </w:rPr>
        <w:t>（三）本项目的澄清文件（如果有）一律在行采家(https://www.gec123.com/)、重庆市总工会（https://www.cqgh.org/）上发布，请各供应商注意下载；无论供应商下载与否，均视同供应商已知晓本项目澄清文件（如果有）的内容。</w:t>
      </w:r>
    </w:p>
    <w:p w14:paraId="2D29E810">
      <w:pPr>
        <w:snapToGrid w:val="0"/>
        <w:spacing w:line="400" w:lineRule="exact"/>
        <w:ind w:firstLine="360" w:firstLineChars="150"/>
        <w:rPr>
          <w:rFonts w:hint="eastAsia" w:ascii="方正仿宋_GBK" w:hAnsi="宋体" w:eastAsia="方正仿宋_GBK"/>
          <w:sz w:val="24"/>
          <w:szCs w:val="24"/>
        </w:rPr>
      </w:pPr>
      <w:r>
        <w:rPr>
          <w:rFonts w:hint="eastAsia" w:ascii="方正仿宋_GBK" w:hAnsi="宋体" w:eastAsia="方正仿宋_GBK"/>
          <w:sz w:val="24"/>
          <w:szCs w:val="24"/>
        </w:rPr>
        <w:t>（四）超过响应文件截止时间递交的响应文件，恕不接收。</w:t>
      </w:r>
    </w:p>
    <w:p w14:paraId="2807C83B">
      <w:pPr>
        <w:snapToGrid w:val="0"/>
        <w:spacing w:line="400" w:lineRule="exact"/>
        <w:ind w:firstLine="360" w:firstLineChars="150"/>
        <w:rPr>
          <w:rFonts w:hint="eastAsia" w:ascii="方正仿宋_GBK" w:hAnsi="宋体" w:eastAsia="方正仿宋_GBK"/>
          <w:sz w:val="24"/>
          <w:szCs w:val="24"/>
        </w:rPr>
      </w:pPr>
      <w:r>
        <w:rPr>
          <w:rFonts w:hint="eastAsia" w:ascii="方正仿宋_GBK" w:hAnsi="宋体" w:eastAsia="方正仿宋_GBK"/>
          <w:sz w:val="24"/>
          <w:szCs w:val="24"/>
        </w:rPr>
        <w:t>（五）磋商费用：无论磋商结果如何，供应商参与本项目磋商的所有费用均应由供应商自行承担。</w:t>
      </w:r>
    </w:p>
    <w:p w14:paraId="39711DCD">
      <w:pPr>
        <w:snapToGrid w:val="0"/>
        <w:spacing w:line="400" w:lineRule="exact"/>
        <w:ind w:firstLine="361" w:firstLineChars="150"/>
        <w:rPr>
          <w:rFonts w:hint="eastAsia" w:ascii="方正仿宋_GBK" w:hAnsi="宋体" w:eastAsia="方正仿宋_GBK"/>
          <w:b/>
          <w:sz w:val="24"/>
          <w:szCs w:val="24"/>
        </w:rPr>
      </w:pPr>
      <w:r>
        <w:rPr>
          <w:rFonts w:hint="eastAsia" w:ascii="方正仿宋_GBK" w:hAnsi="宋体" w:eastAsia="方正仿宋_GBK"/>
          <w:b/>
          <w:bCs/>
          <w:sz w:val="24"/>
          <w:szCs w:val="24"/>
        </w:rPr>
        <w:t>（六）</w:t>
      </w:r>
      <w:r>
        <w:rPr>
          <w:rFonts w:hint="eastAsia" w:ascii="方正仿宋_GBK" w:hAnsi="宋体" w:eastAsia="方正仿宋_GBK"/>
          <w:b/>
          <w:sz w:val="24"/>
          <w:szCs w:val="24"/>
        </w:rPr>
        <w:t>本项目不接受联合体参与磋商，否则按无效处理。</w:t>
      </w:r>
    </w:p>
    <w:p w14:paraId="0B7093C6">
      <w:pPr>
        <w:snapToGrid w:val="0"/>
        <w:spacing w:line="400" w:lineRule="exact"/>
        <w:ind w:firstLine="361" w:firstLineChars="150"/>
        <w:rPr>
          <w:rFonts w:hint="eastAsia" w:ascii="方正仿宋_GBK" w:hAnsi="宋体" w:eastAsia="方正仿宋_GBK"/>
          <w:sz w:val="24"/>
          <w:szCs w:val="24"/>
        </w:rPr>
      </w:pPr>
      <w:r>
        <w:rPr>
          <w:rFonts w:hint="eastAsia" w:ascii="方正仿宋_GBK" w:hAnsi="宋体" w:eastAsia="方正仿宋_GBK"/>
          <w:b/>
          <w:bCs/>
          <w:sz w:val="24"/>
          <w:szCs w:val="24"/>
        </w:rPr>
        <w:t>（七）</w:t>
      </w:r>
      <w:r>
        <w:rPr>
          <w:rFonts w:hint="eastAsia" w:ascii="方正仿宋_GBK" w:hAnsi="宋体" w:eastAsia="方正仿宋_GBK"/>
          <w:b/>
          <w:sz w:val="24"/>
          <w:szCs w:val="24"/>
        </w:rPr>
        <w:t>本项目不接受合同分包，否则按无效处理。</w:t>
      </w:r>
    </w:p>
    <w:p w14:paraId="756DB01C">
      <w:pPr>
        <w:snapToGrid w:val="0"/>
        <w:spacing w:line="400" w:lineRule="exact"/>
        <w:ind w:firstLine="360" w:firstLineChars="150"/>
        <w:rPr>
          <w:rFonts w:hint="eastAsia" w:ascii="方正仿宋_GBK" w:hAnsi="宋体" w:eastAsia="方正仿宋_GBK"/>
          <w:sz w:val="24"/>
          <w:szCs w:val="24"/>
        </w:rPr>
      </w:pPr>
      <w:r>
        <w:rPr>
          <w:rFonts w:hint="eastAsia" w:ascii="方正仿宋_GBK" w:hAnsi="宋体" w:eastAsia="方正仿宋_GBK"/>
          <w:sz w:val="24"/>
          <w:szCs w:val="24"/>
        </w:rPr>
        <w:t>（八）</w:t>
      </w:r>
      <w:bookmarkStart w:id="28" w:name="_Toc480466700"/>
      <w:r>
        <w:rPr>
          <w:rFonts w:hint="eastAsia" w:ascii="方正仿宋_GBK" w:hAnsi="宋体" w:eastAsia="方正仿宋_GBK"/>
          <w:sz w:val="24"/>
          <w:szCs w:val="24"/>
        </w:rPr>
        <w:t>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01AAB44F">
      <w:pPr>
        <w:pStyle w:val="3"/>
        <w:adjustRightInd w:val="0"/>
        <w:snapToGrid w:val="0"/>
        <w:spacing w:before="0" w:after="0" w:line="400" w:lineRule="exact"/>
        <w:ind w:firstLine="482" w:firstLineChars="200"/>
        <w:rPr>
          <w:rFonts w:hint="eastAsia" w:ascii="方正仿宋_GBK" w:hAnsi="宋体" w:eastAsia="方正仿宋_GBK"/>
          <w:sz w:val="24"/>
          <w:szCs w:val="24"/>
        </w:rPr>
      </w:pPr>
      <w:bookmarkStart w:id="29" w:name="_Toc996"/>
      <w:bookmarkStart w:id="30" w:name="_Toc106030877"/>
      <w:bookmarkStart w:id="31" w:name="_Toc76462323"/>
      <w:r>
        <w:rPr>
          <w:rFonts w:hint="eastAsia" w:ascii="方正仿宋_GBK" w:hAnsi="宋体" w:eastAsia="方正仿宋_GBK"/>
          <w:sz w:val="24"/>
          <w:szCs w:val="24"/>
        </w:rPr>
        <w:t>六、联系方式</w:t>
      </w:r>
      <w:bookmarkEnd w:id="28"/>
      <w:bookmarkEnd w:id="29"/>
      <w:bookmarkEnd w:id="30"/>
      <w:bookmarkEnd w:id="31"/>
    </w:p>
    <w:p w14:paraId="13191F14">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 xml:space="preserve">（一）采购人：重庆市总工会  </w:t>
      </w:r>
    </w:p>
    <w:p w14:paraId="6F806164">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联系人：李老师</w:t>
      </w:r>
    </w:p>
    <w:p w14:paraId="28FB8AB8">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电  话：023-63610869</w:t>
      </w:r>
    </w:p>
    <w:p w14:paraId="2F9A98D7">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地  址： 重庆市渝中区中山二路174号</w:t>
      </w:r>
    </w:p>
    <w:p w14:paraId="0BBDE77F">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（二）采购代理机构：重庆云远项目管理有限公司</w:t>
      </w:r>
    </w:p>
    <w:p w14:paraId="6B028B9A">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联系人：张老师</w:t>
      </w:r>
    </w:p>
    <w:p w14:paraId="74E94246">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电  话：023-68434996</w:t>
      </w:r>
    </w:p>
    <w:p w14:paraId="6D304F40">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地  址：重庆市九龙坡区杨家坪渝隆大厦28楼</w:t>
      </w:r>
    </w:p>
    <w:p w14:paraId="6B583EC7">
      <w:pPr>
        <w:snapToGrid w:val="0"/>
        <w:spacing w:line="400" w:lineRule="exact"/>
        <w:ind w:firstLine="480" w:firstLineChars="200"/>
        <w:rPr>
          <w:rFonts w:hint="eastAsia" w:ascii="方正仿宋_GBK" w:hAnsi="宋体" w:eastAsia="方正仿宋_GBK"/>
          <w:sz w:val="24"/>
          <w:szCs w:val="24"/>
        </w:rPr>
      </w:pPr>
    </w:p>
    <w:p w14:paraId="222DD8E5">
      <w:pPr>
        <w:snapToGrid w:val="0"/>
        <w:spacing w:line="400" w:lineRule="exact"/>
        <w:ind w:firstLine="482" w:firstLineChars="200"/>
        <w:rPr>
          <w:rFonts w:hint="eastAsia" w:ascii="宋体" w:hAnsi="宋体"/>
          <w:b/>
          <w:sz w:val="24"/>
          <w:szCs w:val="24"/>
        </w:rPr>
        <w:sectPr>
          <w:footerReference r:id="rId8" w:type="default"/>
          <w:pgSz w:w="11907" w:h="16840"/>
          <w:pgMar w:top="1134" w:right="1418" w:bottom="1134" w:left="1418" w:header="964" w:footer="992" w:gutter="0"/>
          <w:pgNumType w:fmt="numberInDash" w:start="1"/>
          <w:cols w:space="720" w:num="1"/>
          <w:docGrid w:linePitch="312" w:charSpace="0"/>
        </w:sectPr>
      </w:pPr>
    </w:p>
    <w:p w14:paraId="0ED6CCB6">
      <w:pPr>
        <w:ind w:firstLine="600" w:firstLineChars="200"/>
        <w:jc w:val="center"/>
        <w:rPr>
          <w:sz w:val="30"/>
          <w:szCs w:val="30"/>
        </w:rPr>
      </w:pPr>
      <w:bookmarkStart w:id="32" w:name="_Toc76462324"/>
      <w:bookmarkStart w:id="33" w:name="_Toc106030878"/>
      <w:r>
        <w:rPr>
          <w:rFonts w:hint="eastAsia"/>
          <w:sz w:val="30"/>
          <w:szCs w:val="30"/>
        </w:rPr>
        <w:t>报名登记表</w:t>
      </w:r>
    </w:p>
    <w:p w14:paraId="1EB34BD3">
      <w:pPr>
        <w:pStyle w:val="22"/>
      </w:pPr>
    </w:p>
    <w:tbl>
      <w:tblPr>
        <w:tblStyle w:val="58"/>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0"/>
        <w:gridCol w:w="1882"/>
        <w:gridCol w:w="1302"/>
        <w:gridCol w:w="3574"/>
      </w:tblGrid>
      <w:tr w14:paraId="7EFA12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87" w:hRule="atLeast"/>
          <w:jc w:val="center"/>
        </w:trPr>
        <w:tc>
          <w:tcPr>
            <w:tcW w:w="1770" w:type="dxa"/>
            <w:vAlign w:val="center"/>
          </w:tcPr>
          <w:p w14:paraId="34544CDA">
            <w:pPr>
              <w:jc w:val="center"/>
              <w:rPr>
                <w:sz w:val="30"/>
                <w:szCs w:val="30"/>
              </w:rPr>
            </w:pPr>
            <w:r>
              <w:rPr>
                <w:rFonts w:hint="eastAsia"/>
                <w:sz w:val="30"/>
                <w:szCs w:val="30"/>
              </w:rPr>
              <w:t>项目名称</w:t>
            </w:r>
          </w:p>
        </w:tc>
        <w:tc>
          <w:tcPr>
            <w:tcW w:w="6758" w:type="dxa"/>
            <w:gridSpan w:val="3"/>
            <w:vAlign w:val="center"/>
          </w:tcPr>
          <w:p w14:paraId="5762CB49">
            <w:pPr>
              <w:jc w:val="center"/>
              <w:rPr>
                <w:sz w:val="30"/>
                <w:szCs w:val="30"/>
              </w:rPr>
            </w:pPr>
            <w:r>
              <w:rPr>
                <w:rFonts w:hint="eastAsia"/>
                <w:sz w:val="30"/>
                <w:szCs w:val="30"/>
              </w:rPr>
              <w:t xml:space="preserve"> </w:t>
            </w:r>
          </w:p>
        </w:tc>
      </w:tr>
      <w:tr w14:paraId="50DBD2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57" w:hRule="atLeast"/>
          <w:jc w:val="center"/>
        </w:trPr>
        <w:tc>
          <w:tcPr>
            <w:tcW w:w="1770" w:type="dxa"/>
            <w:vAlign w:val="center"/>
          </w:tcPr>
          <w:p w14:paraId="6CD5465E">
            <w:pPr>
              <w:jc w:val="center"/>
              <w:rPr>
                <w:sz w:val="30"/>
                <w:szCs w:val="30"/>
              </w:rPr>
            </w:pPr>
            <w:r>
              <w:rPr>
                <w:rFonts w:hint="eastAsia"/>
                <w:sz w:val="30"/>
                <w:szCs w:val="30"/>
              </w:rPr>
              <w:t>供</w:t>
            </w:r>
            <w:r>
              <w:rPr>
                <w:sz w:val="30"/>
                <w:szCs w:val="30"/>
              </w:rPr>
              <w:t>应商</w:t>
            </w:r>
            <w:r>
              <w:rPr>
                <w:rFonts w:hint="eastAsia"/>
                <w:sz w:val="30"/>
                <w:szCs w:val="30"/>
              </w:rPr>
              <w:t>名称</w:t>
            </w:r>
          </w:p>
        </w:tc>
        <w:tc>
          <w:tcPr>
            <w:tcW w:w="6758" w:type="dxa"/>
            <w:gridSpan w:val="3"/>
            <w:vAlign w:val="bottom"/>
          </w:tcPr>
          <w:p w14:paraId="586DCCDE">
            <w:pPr>
              <w:jc w:val="center"/>
              <w:rPr>
                <w:sz w:val="30"/>
                <w:szCs w:val="30"/>
              </w:rPr>
            </w:pPr>
          </w:p>
          <w:p w14:paraId="70F369D0">
            <w:pPr>
              <w:jc w:val="center"/>
              <w:rPr>
                <w:sz w:val="30"/>
                <w:szCs w:val="30"/>
              </w:rPr>
            </w:pPr>
          </w:p>
          <w:p w14:paraId="7965C6A6">
            <w:pPr>
              <w:jc w:val="center"/>
              <w:rPr>
                <w:sz w:val="30"/>
                <w:szCs w:val="30"/>
              </w:rPr>
            </w:pPr>
          </w:p>
          <w:p w14:paraId="30E8ACB0">
            <w:pPr>
              <w:jc w:val="center"/>
              <w:rPr>
                <w:sz w:val="30"/>
                <w:szCs w:val="30"/>
              </w:rPr>
            </w:pPr>
          </w:p>
          <w:p w14:paraId="2B1C8706">
            <w:pPr>
              <w:jc w:val="right"/>
              <w:rPr>
                <w:sz w:val="30"/>
                <w:szCs w:val="30"/>
              </w:rPr>
            </w:pPr>
            <w:r>
              <w:rPr>
                <w:rFonts w:hint="eastAsia"/>
                <w:sz w:val="30"/>
                <w:szCs w:val="30"/>
              </w:rPr>
              <w:t>（供应商公章）</w:t>
            </w:r>
          </w:p>
        </w:tc>
      </w:tr>
      <w:tr w14:paraId="57A0BF2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770" w:type="dxa"/>
            <w:vAlign w:val="center"/>
          </w:tcPr>
          <w:p w14:paraId="2D1FD2A5">
            <w:pPr>
              <w:jc w:val="center"/>
              <w:rPr>
                <w:sz w:val="30"/>
                <w:szCs w:val="30"/>
              </w:rPr>
            </w:pPr>
            <w:r>
              <w:rPr>
                <w:rFonts w:hint="eastAsia"/>
                <w:sz w:val="30"/>
                <w:szCs w:val="30"/>
              </w:rPr>
              <w:t>联系人</w:t>
            </w:r>
          </w:p>
        </w:tc>
        <w:tc>
          <w:tcPr>
            <w:tcW w:w="1882" w:type="dxa"/>
            <w:vAlign w:val="center"/>
          </w:tcPr>
          <w:p w14:paraId="510BCBDB">
            <w:pPr>
              <w:jc w:val="left"/>
              <w:rPr>
                <w:sz w:val="30"/>
                <w:szCs w:val="30"/>
              </w:rPr>
            </w:pPr>
          </w:p>
        </w:tc>
        <w:tc>
          <w:tcPr>
            <w:tcW w:w="1302" w:type="dxa"/>
            <w:vAlign w:val="center"/>
          </w:tcPr>
          <w:p w14:paraId="1DFE0752">
            <w:pPr>
              <w:jc w:val="center"/>
              <w:rPr>
                <w:sz w:val="30"/>
                <w:szCs w:val="30"/>
              </w:rPr>
            </w:pPr>
            <w:r>
              <w:rPr>
                <w:rFonts w:hint="eastAsia"/>
                <w:sz w:val="30"/>
                <w:szCs w:val="30"/>
              </w:rPr>
              <w:t>手机</w:t>
            </w:r>
          </w:p>
        </w:tc>
        <w:tc>
          <w:tcPr>
            <w:tcW w:w="3574" w:type="dxa"/>
            <w:vAlign w:val="center"/>
          </w:tcPr>
          <w:p w14:paraId="046D4499">
            <w:pPr>
              <w:jc w:val="left"/>
              <w:rPr>
                <w:sz w:val="30"/>
                <w:szCs w:val="30"/>
              </w:rPr>
            </w:pPr>
          </w:p>
        </w:tc>
      </w:tr>
      <w:tr w14:paraId="6AFA23B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770" w:type="dxa"/>
            <w:vAlign w:val="center"/>
          </w:tcPr>
          <w:p w14:paraId="6097E5CF">
            <w:pPr>
              <w:jc w:val="center"/>
              <w:rPr>
                <w:sz w:val="30"/>
                <w:szCs w:val="30"/>
              </w:rPr>
            </w:pPr>
            <w:r>
              <w:rPr>
                <w:rFonts w:hint="eastAsia"/>
                <w:sz w:val="30"/>
                <w:szCs w:val="30"/>
              </w:rPr>
              <w:t>办公电话</w:t>
            </w:r>
          </w:p>
        </w:tc>
        <w:tc>
          <w:tcPr>
            <w:tcW w:w="1882" w:type="dxa"/>
            <w:vAlign w:val="center"/>
          </w:tcPr>
          <w:p w14:paraId="0B5579B1">
            <w:pPr>
              <w:jc w:val="left"/>
              <w:rPr>
                <w:sz w:val="30"/>
                <w:szCs w:val="30"/>
              </w:rPr>
            </w:pPr>
          </w:p>
          <w:p w14:paraId="7F63B464">
            <w:pPr>
              <w:jc w:val="left"/>
              <w:rPr>
                <w:sz w:val="30"/>
                <w:szCs w:val="30"/>
              </w:rPr>
            </w:pPr>
          </w:p>
        </w:tc>
        <w:tc>
          <w:tcPr>
            <w:tcW w:w="1302" w:type="dxa"/>
            <w:vAlign w:val="center"/>
          </w:tcPr>
          <w:p w14:paraId="11EF6541">
            <w:pPr>
              <w:jc w:val="center"/>
              <w:rPr>
                <w:sz w:val="30"/>
                <w:szCs w:val="30"/>
              </w:rPr>
            </w:pPr>
            <w:r>
              <w:rPr>
                <w:rFonts w:hint="eastAsia"/>
                <w:sz w:val="30"/>
                <w:szCs w:val="30"/>
              </w:rPr>
              <w:t>传真</w:t>
            </w:r>
          </w:p>
        </w:tc>
        <w:tc>
          <w:tcPr>
            <w:tcW w:w="3574" w:type="dxa"/>
            <w:vAlign w:val="center"/>
          </w:tcPr>
          <w:p w14:paraId="2BF68EAB">
            <w:pPr>
              <w:jc w:val="left"/>
              <w:rPr>
                <w:sz w:val="30"/>
                <w:szCs w:val="30"/>
              </w:rPr>
            </w:pPr>
          </w:p>
        </w:tc>
      </w:tr>
      <w:tr w14:paraId="768CA23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770" w:type="dxa"/>
            <w:vAlign w:val="center"/>
          </w:tcPr>
          <w:p w14:paraId="53A111A0">
            <w:pPr>
              <w:jc w:val="center"/>
              <w:rPr>
                <w:sz w:val="30"/>
                <w:szCs w:val="30"/>
              </w:rPr>
            </w:pPr>
            <w:r>
              <w:rPr>
                <w:rFonts w:hint="eastAsia"/>
                <w:sz w:val="30"/>
                <w:szCs w:val="30"/>
              </w:rPr>
              <w:t>E-mail</w:t>
            </w:r>
          </w:p>
        </w:tc>
        <w:tc>
          <w:tcPr>
            <w:tcW w:w="6758" w:type="dxa"/>
            <w:gridSpan w:val="3"/>
            <w:vAlign w:val="center"/>
          </w:tcPr>
          <w:p w14:paraId="7AD4A2E6">
            <w:pPr>
              <w:jc w:val="left"/>
              <w:rPr>
                <w:sz w:val="30"/>
                <w:szCs w:val="30"/>
              </w:rPr>
            </w:pPr>
          </w:p>
          <w:p w14:paraId="22D484B4">
            <w:pPr>
              <w:jc w:val="left"/>
              <w:rPr>
                <w:sz w:val="30"/>
                <w:szCs w:val="30"/>
              </w:rPr>
            </w:pPr>
          </w:p>
          <w:p w14:paraId="6FA137ED">
            <w:pPr>
              <w:jc w:val="left"/>
              <w:rPr>
                <w:sz w:val="30"/>
                <w:szCs w:val="30"/>
              </w:rPr>
            </w:pPr>
          </w:p>
        </w:tc>
      </w:tr>
      <w:tr w14:paraId="6104845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770" w:type="dxa"/>
            <w:vAlign w:val="center"/>
          </w:tcPr>
          <w:p w14:paraId="4B66F00E">
            <w:pPr>
              <w:jc w:val="center"/>
              <w:rPr>
                <w:sz w:val="30"/>
                <w:szCs w:val="30"/>
              </w:rPr>
            </w:pPr>
            <w:r>
              <w:rPr>
                <w:rFonts w:hint="eastAsia"/>
                <w:sz w:val="30"/>
                <w:szCs w:val="30"/>
              </w:rPr>
              <w:t>单位地址</w:t>
            </w:r>
          </w:p>
        </w:tc>
        <w:tc>
          <w:tcPr>
            <w:tcW w:w="6758" w:type="dxa"/>
            <w:gridSpan w:val="3"/>
            <w:vAlign w:val="center"/>
          </w:tcPr>
          <w:p w14:paraId="4BD2F2EC">
            <w:pPr>
              <w:jc w:val="left"/>
              <w:rPr>
                <w:sz w:val="30"/>
                <w:szCs w:val="30"/>
              </w:rPr>
            </w:pPr>
          </w:p>
          <w:p w14:paraId="50658F87">
            <w:pPr>
              <w:jc w:val="left"/>
              <w:rPr>
                <w:sz w:val="30"/>
                <w:szCs w:val="30"/>
              </w:rPr>
            </w:pPr>
          </w:p>
          <w:p w14:paraId="04483C5D">
            <w:pPr>
              <w:jc w:val="left"/>
              <w:rPr>
                <w:sz w:val="30"/>
                <w:szCs w:val="30"/>
              </w:rPr>
            </w:pPr>
          </w:p>
          <w:p w14:paraId="74F57BF5">
            <w:pPr>
              <w:jc w:val="left"/>
              <w:rPr>
                <w:sz w:val="30"/>
                <w:szCs w:val="30"/>
              </w:rPr>
            </w:pPr>
          </w:p>
          <w:p w14:paraId="7BF40155">
            <w:pPr>
              <w:jc w:val="left"/>
              <w:rPr>
                <w:sz w:val="30"/>
                <w:szCs w:val="30"/>
              </w:rPr>
            </w:pPr>
          </w:p>
          <w:p w14:paraId="20904D83">
            <w:pPr>
              <w:jc w:val="left"/>
              <w:rPr>
                <w:sz w:val="30"/>
                <w:szCs w:val="30"/>
              </w:rPr>
            </w:pPr>
          </w:p>
        </w:tc>
      </w:tr>
      <w:tr w14:paraId="143C553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201" w:hRule="atLeast"/>
          <w:jc w:val="center"/>
        </w:trPr>
        <w:tc>
          <w:tcPr>
            <w:tcW w:w="1770" w:type="dxa"/>
            <w:vAlign w:val="center"/>
          </w:tcPr>
          <w:p w14:paraId="6BA15D0A">
            <w:pPr>
              <w:jc w:val="center"/>
              <w:rPr>
                <w:sz w:val="30"/>
                <w:szCs w:val="30"/>
              </w:rPr>
            </w:pPr>
            <w:r>
              <w:rPr>
                <w:rFonts w:hint="eastAsia"/>
                <w:sz w:val="30"/>
                <w:szCs w:val="30"/>
              </w:rPr>
              <w:t>递交时间</w:t>
            </w:r>
          </w:p>
        </w:tc>
        <w:tc>
          <w:tcPr>
            <w:tcW w:w="6758" w:type="dxa"/>
            <w:gridSpan w:val="3"/>
            <w:vAlign w:val="center"/>
          </w:tcPr>
          <w:p w14:paraId="3743A7E9">
            <w:pPr>
              <w:jc w:val="center"/>
              <w:rPr>
                <w:sz w:val="30"/>
                <w:szCs w:val="30"/>
              </w:rPr>
            </w:pPr>
            <w:r>
              <w:rPr>
                <w:rFonts w:hint="eastAsia"/>
                <w:sz w:val="30"/>
                <w:szCs w:val="30"/>
              </w:rPr>
              <w:t>年   月   日</w:t>
            </w:r>
          </w:p>
        </w:tc>
      </w:tr>
      <w:tr w14:paraId="5FDA771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1770" w:type="dxa"/>
            <w:vAlign w:val="center"/>
          </w:tcPr>
          <w:p w14:paraId="26DD86A3">
            <w:pPr>
              <w:jc w:val="center"/>
              <w:rPr>
                <w:sz w:val="30"/>
                <w:szCs w:val="30"/>
              </w:rPr>
            </w:pPr>
            <w:r>
              <w:rPr>
                <w:rFonts w:hint="eastAsia"/>
                <w:sz w:val="30"/>
                <w:szCs w:val="30"/>
              </w:rPr>
              <w:t>备注</w:t>
            </w:r>
          </w:p>
        </w:tc>
        <w:tc>
          <w:tcPr>
            <w:tcW w:w="6758" w:type="dxa"/>
            <w:gridSpan w:val="3"/>
            <w:vAlign w:val="center"/>
          </w:tcPr>
          <w:p w14:paraId="0601112E">
            <w:pPr>
              <w:jc w:val="center"/>
              <w:rPr>
                <w:sz w:val="30"/>
                <w:szCs w:val="30"/>
              </w:rPr>
            </w:pPr>
          </w:p>
          <w:p w14:paraId="5CB6D707">
            <w:pPr>
              <w:jc w:val="center"/>
              <w:rPr>
                <w:sz w:val="30"/>
                <w:szCs w:val="30"/>
              </w:rPr>
            </w:pPr>
          </w:p>
          <w:p w14:paraId="493A1341">
            <w:pPr>
              <w:jc w:val="left"/>
              <w:rPr>
                <w:rFonts w:hint="eastAsia" w:ascii="宋体" w:hAnsi="宋体" w:cs="宋体"/>
                <w:b/>
                <w:bCs/>
                <w:sz w:val="30"/>
                <w:szCs w:val="30"/>
              </w:rPr>
            </w:pPr>
            <w:r>
              <w:rPr>
                <w:rFonts w:hint="eastAsia" w:ascii="宋体" w:hAnsi="宋体" w:cs="宋体"/>
                <w:b/>
                <w:bCs/>
                <w:sz w:val="30"/>
                <w:szCs w:val="30"/>
              </w:rPr>
              <w:t>购本项目标书</w:t>
            </w:r>
            <w:r>
              <w:rPr>
                <w:rFonts w:hint="eastAsia" w:ascii="宋体" w:hAnsi="宋体" w:cs="宋体"/>
                <w:b/>
                <w:bCs/>
                <w:sz w:val="30"/>
                <w:szCs w:val="30"/>
                <w:u w:val="single"/>
              </w:rPr>
              <w:t xml:space="preserve"> 1  </w:t>
            </w:r>
            <w:r>
              <w:rPr>
                <w:rFonts w:hint="eastAsia" w:ascii="宋体" w:hAnsi="宋体" w:cs="宋体"/>
                <w:b/>
                <w:bCs/>
                <w:sz w:val="30"/>
                <w:szCs w:val="30"/>
              </w:rPr>
              <w:t>份，共计</w:t>
            </w:r>
            <w:r>
              <w:rPr>
                <w:rFonts w:hint="eastAsia" w:ascii="宋体" w:hAnsi="宋体" w:cs="宋体"/>
                <w:b/>
                <w:bCs/>
                <w:sz w:val="30"/>
                <w:szCs w:val="30"/>
                <w:u w:val="single"/>
              </w:rPr>
              <w:t xml:space="preserve">  300   </w:t>
            </w:r>
            <w:r>
              <w:rPr>
                <w:rFonts w:hint="eastAsia" w:ascii="宋体" w:hAnsi="宋体" w:cs="宋体"/>
                <w:b/>
                <w:bCs/>
                <w:sz w:val="30"/>
                <w:szCs w:val="30"/>
              </w:rPr>
              <w:t>元。</w:t>
            </w:r>
          </w:p>
          <w:p w14:paraId="747DEDDB">
            <w:pPr>
              <w:jc w:val="center"/>
              <w:rPr>
                <w:sz w:val="30"/>
                <w:szCs w:val="30"/>
              </w:rPr>
            </w:pPr>
          </w:p>
          <w:p w14:paraId="2F9A87A8">
            <w:pPr>
              <w:jc w:val="center"/>
              <w:rPr>
                <w:sz w:val="30"/>
                <w:szCs w:val="30"/>
              </w:rPr>
            </w:pPr>
          </w:p>
          <w:p w14:paraId="5688C0D6">
            <w:pPr>
              <w:jc w:val="center"/>
              <w:rPr>
                <w:sz w:val="30"/>
                <w:szCs w:val="30"/>
              </w:rPr>
            </w:pPr>
          </w:p>
          <w:p w14:paraId="22974470">
            <w:pPr>
              <w:jc w:val="center"/>
              <w:rPr>
                <w:sz w:val="30"/>
                <w:szCs w:val="30"/>
              </w:rPr>
            </w:pPr>
          </w:p>
          <w:p w14:paraId="58FD037D">
            <w:pPr>
              <w:jc w:val="center"/>
              <w:rPr>
                <w:sz w:val="30"/>
                <w:szCs w:val="30"/>
              </w:rPr>
            </w:pPr>
          </w:p>
        </w:tc>
      </w:tr>
    </w:tbl>
    <w:p w14:paraId="498344A2">
      <w:pPr>
        <w:snapToGrid w:val="0"/>
        <w:spacing w:line="420" w:lineRule="exact"/>
        <w:ind w:firstLine="482" w:firstLineChars="200"/>
        <w:rPr>
          <w:rFonts w:hint="eastAsia" w:ascii="宋体" w:hAnsi="宋体" w:cs="宋体"/>
          <w:sz w:val="24"/>
          <w:szCs w:val="24"/>
        </w:rPr>
      </w:pPr>
      <w:r>
        <w:rPr>
          <w:rFonts w:hint="eastAsia" w:ascii="宋体" w:hAnsi="宋体" w:cs="宋体"/>
          <w:b/>
          <w:bCs/>
          <w:sz w:val="24"/>
          <w:szCs w:val="24"/>
        </w:rPr>
        <w:t>若需开发票请将开票信息发送至邮箱3782292406@qq.com</w:t>
      </w:r>
    </w:p>
    <w:p w14:paraId="3ED2C751">
      <w:pPr>
        <w:snapToGrid w:val="0"/>
        <w:spacing w:line="400" w:lineRule="exact"/>
        <w:ind w:firstLine="480" w:firstLineChars="200"/>
        <w:rPr>
          <w:rFonts w:hint="eastAsia" w:ascii="方正仿宋_GBK" w:hAnsi="宋体" w:eastAsia="方正仿宋_GBK"/>
          <w:sz w:val="24"/>
          <w:szCs w:val="24"/>
        </w:rPr>
      </w:pPr>
    </w:p>
    <w:p w14:paraId="1F397DAF">
      <w:pPr>
        <w:snapToGrid w:val="0"/>
        <w:spacing w:line="400" w:lineRule="exact"/>
        <w:ind w:firstLine="480" w:firstLineChars="200"/>
        <w:rPr>
          <w:rFonts w:hint="eastAsia" w:ascii="方正仿宋_GBK" w:hAnsi="宋体" w:eastAsia="方正仿宋_GBK"/>
          <w:sz w:val="24"/>
          <w:szCs w:val="24"/>
        </w:rPr>
      </w:pPr>
    </w:p>
    <w:p w14:paraId="5A0B4B77">
      <w:pPr>
        <w:snapToGrid w:val="0"/>
        <w:spacing w:line="400" w:lineRule="exact"/>
        <w:ind w:firstLine="482" w:firstLineChars="200"/>
        <w:rPr>
          <w:rFonts w:hint="eastAsia" w:ascii="宋体" w:hAnsi="宋体"/>
          <w:b/>
          <w:sz w:val="24"/>
          <w:szCs w:val="24"/>
        </w:rPr>
        <w:sectPr>
          <w:pgSz w:w="11907" w:h="16840"/>
          <w:pgMar w:top="1134" w:right="1418" w:bottom="1134" w:left="1418" w:header="964" w:footer="992" w:gutter="0"/>
          <w:pgNumType w:fmt="numberInDash"/>
          <w:cols w:space="720" w:num="1"/>
          <w:docGrid w:linePitch="312" w:charSpace="0"/>
        </w:sectPr>
      </w:pPr>
    </w:p>
    <w:p w14:paraId="35C4F50A">
      <w:pPr>
        <w:pStyle w:val="3"/>
        <w:spacing w:before="0" w:after="0" w:line="360" w:lineRule="auto"/>
        <w:jc w:val="center"/>
        <w:rPr>
          <w:rFonts w:hint="eastAsia" w:ascii="方正小标宋_GBK" w:hAnsi="宋体" w:eastAsia="方正小标宋_GBK"/>
          <w:b w:val="0"/>
          <w:bCs/>
          <w:sz w:val="36"/>
          <w:szCs w:val="30"/>
        </w:rPr>
      </w:pPr>
      <w:bookmarkStart w:id="34" w:name="_Toc15240"/>
      <w:r>
        <w:rPr>
          <w:rFonts w:hint="eastAsia" w:ascii="方正小标宋_GBK" w:hAnsi="宋体" w:eastAsia="方正小标宋_GBK"/>
          <w:b w:val="0"/>
          <w:bCs/>
          <w:sz w:val="36"/>
          <w:szCs w:val="30"/>
        </w:rPr>
        <w:t>第二篇 项目服务需求</w:t>
      </w:r>
      <w:bookmarkEnd w:id="32"/>
      <w:bookmarkEnd w:id="33"/>
      <w:bookmarkEnd w:id="34"/>
    </w:p>
    <w:p w14:paraId="3E2F6AEE">
      <w:pPr>
        <w:pStyle w:val="3"/>
        <w:adjustRightInd w:val="0"/>
        <w:snapToGrid w:val="0"/>
        <w:spacing w:before="0" w:after="0" w:line="400" w:lineRule="exact"/>
        <w:ind w:firstLine="482" w:firstLineChars="200"/>
        <w:rPr>
          <w:rFonts w:hint="eastAsia" w:ascii="方正仿宋_GBK" w:hAnsi="宋体" w:eastAsia="方正仿宋_GBK"/>
          <w:sz w:val="24"/>
        </w:rPr>
      </w:pPr>
      <w:bookmarkStart w:id="35" w:name="_Toc106030879"/>
      <w:bookmarkStart w:id="36" w:name="_Toc76462325"/>
      <w:bookmarkStart w:id="37" w:name="_Toc23555"/>
      <w:bookmarkStart w:id="38" w:name="_Toc12789058"/>
      <w:r>
        <w:rPr>
          <w:rFonts w:hint="eastAsia" w:ascii="方正仿宋_GBK" w:hAnsi="宋体" w:eastAsia="方正仿宋_GBK"/>
          <w:sz w:val="24"/>
        </w:rPr>
        <w:t>一、</w:t>
      </w:r>
      <w:bookmarkEnd w:id="35"/>
      <w:bookmarkEnd w:id="36"/>
      <w:r>
        <w:rPr>
          <w:rFonts w:hint="eastAsia" w:ascii="方正仿宋_GBK" w:hAnsi="宋体" w:eastAsia="方正仿宋_GBK"/>
          <w:sz w:val="24"/>
        </w:rPr>
        <w:t>项目基本概况介绍</w:t>
      </w:r>
      <w:bookmarkEnd w:id="37"/>
    </w:p>
    <w:p w14:paraId="4AF0AE07">
      <w:pPr>
        <w:spacing w:line="400" w:lineRule="exact"/>
        <w:ind w:firstLine="480" w:firstLineChars="200"/>
        <w:rPr>
          <w:rFonts w:hint="eastAsia" w:ascii="方正仿宋_GBK" w:hAnsi="方正楷体_GBK" w:eastAsia="方正仿宋_GBK" w:cs="方正楷体_GBK"/>
          <w:bCs/>
          <w:sz w:val="24"/>
        </w:rPr>
      </w:pPr>
      <w:r>
        <w:rPr>
          <w:rFonts w:hint="eastAsia" w:ascii="方正仿宋_GBK" w:hAnsi="方正楷体_GBK" w:eastAsia="方正仿宋_GBK" w:cs="方正楷体_GBK"/>
          <w:bCs/>
          <w:sz w:val="24"/>
        </w:rPr>
        <w:t>为确保下半年文体“双促”活动快速推进并衔接明年工作，面向社会公开招标专职运营团队，承担2026年9月至2027年1月的全链路运营服务。本期为首期运营，具有一定探索性与开创性，需要运营团队从零搭建相应的运营体系、商户体系以及推广渠道，并提供活动策划、商家拓展、券额规划、链路搭建、数据监测、视觉设计、宣传推广等一系列服务措施。</w:t>
      </w:r>
    </w:p>
    <w:p w14:paraId="55133095">
      <w:pPr>
        <w:pStyle w:val="3"/>
        <w:adjustRightInd w:val="0"/>
        <w:snapToGrid w:val="0"/>
        <w:spacing w:before="0" w:after="0" w:line="400" w:lineRule="exact"/>
        <w:ind w:firstLine="482" w:firstLineChars="200"/>
        <w:rPr>
          <w:rFonts w:hint="eastAsia" w:ascii="方正仿宋_GBK" w:hAnsi="宋体" w:eastAsia="方正仿宋_GBK"/>
          <w:sz w:val="24"/>
        </w:rPr>
      </w:pPr>
      <w:bookmarkStart w:id="39" w:name="_Toc14799"/>
      <w:r>
        <w:rPr>
          <w:rFonts w:hint="eastAsia" w:ascii="方正仿宋_GBK" w:hAnsi="宋体" w:eastAsia="方正仿宋_GBK"/>
          <w:sz w:val="24"/>
        </w:rPr>
        <w:t>二、项目具体内容</w:t>
      </w:r>
      <w:bookmarkEnd w:id="39"/>
    </w:p>
    <w:p w14:paraId="40BF051F">
      <w:pPr>
        <w:spacing w:line="400" w:lineRule="exact"/>
        <w:ind w:firstLine="480" w:firstLineChars="200"/>
        <w:rPr>
          <w:rFonts w:hint="eastAsia" w:ascii="方正仿宋_GBK" w:hAnsi="方正楷体_GBK" w:eastAsia="方正仿宋_GBK" w:cs="方正楷体_GBK"/>
          <w:bCs/>
          <w:sz w:val="24"/>
        </w:rPr>
      </w:pPr>
      <w:r>
        <w:rPr>
          <w:rFonts w:hint="eastAsia" w:ascii="方正仿宋_GBK" w:hAnsi="方正楷体_GBK" w:eastAsia="方正仿宋_GBK" w:cs="方正楷体_GBK"/>
          <w:bCs/>
          <w:sz w:val="24"/>
        </w:rPr>
        <w:t>运营团队需针对领取路径优化、商户培育引导、职工消费习惯、多方协同联动等诸多现实工作课题提供解决方案。根据项目运营需要，运营团队需设置相关工作小组，包括但不限于项目统筹组、商家运营组、内容创意组、宣传推广组、数据分析组等，在关键岗位配备AB角，以专业化人员配置保障项目平稳落地。</w:t>
      </w:r>
    </w:p>
    <w:tbl>
      <w:tblPr>
        <w:tblStyle w:val="58"/>
        <w:tblW w:w="9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2460"/>
        <w:gridCol w:w="1057"/>
        <w:gridCol w:w="6081"/>
      </w:tblGrid>
      <w:tr w14:paraId="5DD03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jc w:val="center"/>
        </w:trPr>
        <w:tc>
          <w:tcPr>
            <w:tcW w:w="2460" w:type="dxa"/>
            <w:tcMar>
              <w:top w:w="150" w:type="dxa"/>
              <w:left w:w="0" w:type="dxa"/>
              <w:bottom w:w="150" w:type="dxa"/>
              <w:right w:w="240" w:type="dxa"/>
            </w:tcMar>
            <w:vAlign w:val="center"/>
          </w:tcPr>
          <w:p w14:paraId="2A9CFFD2">
            <w:pPr>
              <w:widowControl/>
              <w:spacing w:line="46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服务板块</w:t>
            </w:r>
          </w:p>
        </w:tc>
        <w:tc>
          <w:tcPr>
            <w:tcW w:w="1057" w:type="dxa"/>
            <w:tcMar>
              <w:top w:w="150" w:type="dxa"/>
              <w:left w:w="240" w:type="dxa"/>
              <w:bottom w:w="150" w:type="dxa"/>
              <w:right w:w="240" w:type="dxa"/>
            </w:tcMar>
            <w:vAlign w:val="center"/>
          </w:tcPr>
          <w:p w14:paraId="640EEC96">
            <w:pPr>
              <w:widowControl/>
              <w:spacing w:line="46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序号</w:t>
            </w:r>
          </w:p>
        </w:tc>
        <w:tc>
          <w:tcPr>
            <w:tcW w:w="6081" w:type="dxa"/>
            <w:tcMar>
              <w:top w:w="150" w:type="dxa"/>
              <w:left w:w="240" w:type="dxa"/>
              <w:bottom w:w="150" w:type="dxa"/>
              <w:right w:w="240" w:type="dxa"/>
            </w:tcMar>
            <w:vAlign w:val="center"/>
          </w:tcPr>
          <w:p w14:paraId="2B971368">
            <w:pPr>
              <w:widowControl/>
              <w:spacing w:line="46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服务明细</w:t>
            </w:r>
          </w:p>
        </w:tc>
      </w:tr>
      <w:tr w14:paraId="6F5B3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4" w:hRule="atLeast"/>
          <w:jc w:val="center"/>
        </w:trPr>
        <w:tc>
          <w:tcPr>
            <w:tcW w:w="2460" w:type="dxa"/>
            <w:vMerge w:val="restart"/>
            <w:tcMar>
              <w:top w:w="150" w:type="dxa"/>
              <w:left w:w="0" w:type="dxa"/>
              <w:bottom w:w="150" w:type="dxa"/>
              <w:right w:w="240" w:type="dxa"/>
            </w:tcMar>
            <w:vAlign w:val="center"/>
          </w:tcPr>
          <w:p w14:paraId="18311622">
            <w:pPr>
              <w:widowControl/>
              <w:spacing w:line="460" w:lineRule="exact"/>
              <w:jc w:val="center"/>
              <w:rPr>
                <w:rFonts w:hint="eastAsia" w:ascii="方正仿宋_GBK" w:hAnsi="方正仿宋_GBK" w:eastAsia="方正仿宋_GBK" w:cs="方正仿宋_GBK"/>
                <w:sz w:val="24"/>
                <w:szCs w:val="24"/>
                <w:lang w:bidi="ar"/>
              </w:rPr>
            </w:pPr>
            <w:r>
              <w:rPr>
                <w:rFonts w:hint="eastAsia" w:ascii="方正仿宋_GBK" w:hAnsi="方正仿宋_GBK" w:eastAsia="方正仿宋_GBK" w:cs="方正仿宋_GBK"/>
                <w:sz w:val="24"/>
                <w:szCs w:val="24"/>
                <w:lang w:bidi="ar"/>
              </w:rPr>
              <w:t>一、项目统筹管理</w:t>
            </w:r>
          </w:p>
        </w:tc>
        <w:tc>
          <w:tcPr>
            <w:tcW w:w="1057" w:type="dxa"/>
            <w:tcMar>
              <w:top w:w="150" w:type="dxa"/>
              <w:left w:w="240" w:type="dxa"/>
              <w:bottom w:w="150" w:type="dxa"/>
              <w:right w:w="240" w:type="dxa"/>
            </w:tcMar>
            <w:vAlign w:val="center"/>
          </w:tcPr>
          <w:p w14:paraId="2E2ACD93">
            <w:pPr>
              <w:widowControl/>
              <w:spacing w:line="46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1</w:t>
            </w:r>
          </w:p>
        </w:tc>
        <w:tc>
          <w:tcPr>
            <w:tcW w:w="6081" w:type="dxa"/>
            <w:tcMar>
              <w:top w:w="150" w:type="dxa"/>
              <w:left w:w="240" w:type="dxa"/>
              <w:bottom w:w="150" w:type="dxa"/>
              <w:right w:w="240" w:type="dxa"/>
            </w:tcMar>
            <w:vAlign w:val="center"/>
          </w:tcPr>
          <w:p w14:paraId="3B1D5539">
            <w:pPr>
              <w:widowControl/>
              <w:spacing w:line="460" w:lineRule="exact"/>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项目总体统筹与进度管控，对接重庆市总工会</w:t>
            </w:r>
          </w:p>
        </w:tc>
      </w:tr>
      <w:tr w14:paraId="23BB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460" w:type="dxa"/>
            <w:vMerge w:val="continue"/>
            <w:tcMar>
              <w:top w:w="150" w:type="dxa"/>
              <w:left w:w="0" w:type="dxa"/>
              <w:bottom w:w="150" w:type="dxa"/>
              <w:right w:w="240" w:type="dxa"/>
            </w:tcMar>
            <w:vAlign w:val="center"/>
          </w:tcPr>
          <w:p w14:paraId="195476E2">
            <w:pPr>
              <w:widowControl/>
              <w:spacing w:line="460" w:lineRule="exact"/>
              <w:jc w:val="center"/>
              <w:rPr>
                <w:rFonts w:hint="eastAsia" w:ascii="方正仿宋_GBK" w:hAnsi="方正仿宋_GBK" w:eastAsia="方正仿宋_GBK" w:cs="方正仿宋_GBK"/>
                <w:sz w:val="24"/>
                <w:szCs w:val="24"/>
                <w:lang w:bidi="ar"/>
              </w:rPr>
            </w:pPr>
          </w:p>
        </w:tc>
        <w:tc>
          <w:tcPr>
            <w:tcW w:w="1057" w:type="dxa"/>
            <w:tcMar>
              <w:top w:w="150" w:type="dxa"/>
              <w:left w:w="240" w:type="dxa"/>
              <w:bottom w:w="150" w:type="dxa"/>
              <w:right w:w="240" w:type="dxa"/>
            </w:tcMar>
            <w:vAlign w:val="center"/>
          </w:tcPr>
          <w:p w14:paraId="58617160">
            <w:pPr>
              <w:widowControl/>
              <w:spacing w:line="46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2</w:t>
            </w:r>
          </w:p>
        </w:tc>
        <w:tc>
          <w:tcPr>
            <w:tcW w:w="6081" w:type="dxa"/>
            <w:tcMar>
              <w:top w:w="150" w:type="dxa"/>
              <w:left w:w="240" w:type="dxa"/>
              <w:bottom w:w="150" w:type="dxa"/>
              <w:right w:w="240" w:type="dxa"/>
            </w:tcMar>
            <w:vAlign w:val="center"/>
          </w:tcPr>
          <w:p w14:paraId="2D474F56">
            <w:pPr>
              <w:widowControl/>
              <w:spacing w:line="460" w:lineRule="exact"/>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资金三级审核机制，确保专款专用</w:t>
            </w:r>
          </w:p>
        </w:tc>
      </w:tr>
      <w:tr w14:paraId="69D53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63" w:hRule="atLeast"/>
          <w:jc w:val="center"/>
        </w:trPr>
        <w:tc>
          <w:tcPr>
            <w:tcW w:w="2460" w:type="dxa"/>
            <w:vMerge w:val="continue"/>
            <w:tcMar>
              <w:top w:w="150" w:type="dxa"/>
              <w:left w:w="0" w:type="dxa"/>
              <w:bottom w:w="150" w:type="dxa"/>
              <w:right w:w="240" w:type="dxa"/>
            </w:tcMar>
            <w:vAlign w:val="center"/>
          </w:tcPr>
          <w:p w14:paraId="65638E5B">
            <w:pPr>
              <w:widowControl/>
              <w:spacing w:line="460" w:lineRule="exact"/>
              <w:jc w:val="center"/>
              <w:rPr>
                <w:rFonts w:hint="eastAsia" w:ascii="方正仿宋_GBK" w:hAnsi="方正仿宋_GBK" w:eastAsia="方正仿宋_GBK" w:cs="方正仿宋_GBK"/>
                <w:sz w:val="24"/>
                <w:szCs w:val="24"/>
                <w:lang w:bidi="ar"/>
              </w:rPr>
            </w:pPr>
          </w:p>
        </w:tc>
        <w:tc>
          <w:tcPr>
            <w:tcW w:w="1057" w:type="dxa"/>
            <w:tcMar>
              <w:top w:w="150" w:type="dxa"/>
              <w:left w:w="240" w:type="dxa"/>
              <w:bottom w:w="150" w:type="dxa"/>
              <w:right w:w="240" w:type="dxa"/>
            </w:tcMar>
            <w:vAlign w:val="center"/>
          </w:tcPr>
          <w:p w14:paraId="37592362">
            <w:pPr>
              <w:widowControl/>
              <w:spacing w:line="46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3</w:t>
            </w:r>
          </w:p>
        </w:tc>
        <w:tc>
          <w:tcPr>
            <w:tcW w:w="6081" w:type="dxa"/>
            <w:tcMar>
              <w:top w:w="150" w:type="dxa"/>
              <w:left w:w="240" w:type="dxa"/>
              <w:bottom w:w="150" w:type="dxa"/>
              <w:right w:w="240" w:type="dxa"/>
            </w:tcMar>
            <w:vAlign w:val="center"/>
          </w:tcPr>
          <w:p w14:paraId="71AF36C6">
            <w:pPr>
              <w:widowControl/>
              <w:spacing w:line="460" w:lineRule="exact"/>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活动复盘报告、月度运营数据月报、季度深度复盘、年终总结报告</w:t>
            </w:r>
          </w:p>
        </w:tc>
      </w:tr>
      <w:tr w14:paraId="55803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54" w:hRule="atLeast"/>
          <w:jc w:val="center"/>
        </w:trPr>
        <w:tc>
          <w:tcPr>
            <w:tcW w:w="2460" w:type="dxa"/>
            <w:vMerge w:val="restart"/>
            <w:tcMar>
              <w:top w:w="150" w:type="dxa"/>
              <w:left w:w="0" w:type="dxa"/>
              <w:bottom w:w="150" w:type="dxa"/>
              <w:right w:w="240" w:type="dxa"/>
            </w:tcMar>
            <w:vAlign w:val="center"/>
          </w:tcPr>
          <w:p w14:paraId="32D536C7">
            <w:pPr>
              <w:widowControl/>
              <w:spacing w:line="460" w:lineRule="exact"/>
              <w:jc w:val="center"/>
              <w:rPr>
                <w:rFonts w:hint="eastAsia" w:ascii="方正仿宋_GBK" w:hAnsi="方正仿宋_GBK" w:eastAsia="方正仿宋_GBK" w:cs="方正仿宋_GBK"/>
                <w:sz w:val="24"/>
                <w:szCs w:val="24"/>
                <w:lang w:bidi="ar"/>
              </w:rPr>
            </w:pPr>
            <w:r>
              <w:rPr>
                <w:rFonts w:hint="eastAsia" w:ascii="方正仿宋_GBK" w:hAnsi="方正仿宋_GBK" w:eastAsia="方正仿宋_GBK" w:cs="方正仿宋_GBK"/>
                <w:sz w:val="24"/>
                <w:szCs w:val="24"/>
                <w:lang w:bidi="ar"/>
              </w:rPr>
              <w:t>二、商家对接与指导</w:t>
            </w:r>
          </w:p>
        </w:tc>
        <w:tc>
          <w:tcPr>
            <w:tcW w:w="1057" w:type="dxa"/>
            <w:tcMar>
              <w:top w:w="150" w:type="dxa"/>
              <w:left w:w="240" w:type="dxa"/>
              <w:bottom w:w="150" w:type="dxa"/>
              <w:right w:w="240" w:type="dxa"/>
            </w:tcMar>
            <w:vAlign w:val="center"/>
          </w:tcPr>
          <w:p w14:paraId="38A33B86">
            <w:pPr>
              <w:widowControl/>
              <w:spacing w:line="46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4</w:t>
            </w:r>
          </w:p>
        </w:tc>
        <w:tc>
          <w:tcPr>
            <w:tcW w:w="6081" w:type="dxa"/>
            <w:tcMar>
              <w:top w:w="150" w:type="dxa"/>
              <w:left w:w="240" w:type="dxa"/>
              <w:bottom w:w="150" w:type="dxa"/>
              <w:right w:w="240" w:type="dxa"/>
            </w:tcMar>
            <w:vAlign w:val="center"/>
          </w:tcPr>
          <w:p w14:paraId="692F453D">
            <w:pPr>
              <w:widowControl/>
              <w:spacing w:line="460" w:lineRule="exact"/>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商家对接与全链路指导</w:t>
            </w:r>
          </w:p>
        </w:tc>
      </w:tr>
      <w:tr w14:paraId="3ADC8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460" w:type="dxa"/>
            <w:vMerge w:val="continue"/>
            <w:tcMar>
              <w:top w:w="150" w:type="dxa"/>
              <w:left w:w="0" w:type="dxa"/>
              <w:bottom w:w="150" w:type="dxa"/>
              <w:right w:w="240" w:type="dxa"/>
            </w:tcMar>
            <w:vAlign w:val="center"/>
          </w:tcPr>
          <w:p w14:paraId="322D26BA">
            <w:pPr>
              <w:widowControl/>
              <w:spacing w:line="460" w:lineRule="exact"/>
              <w:jc w:val="center"/>
              <w:rPr>
                <w:rFonts w:hint="eastAsia" w:ascii="方正仿宋_GBK" w:hAnsi="方正仿宋_GBK" w:eastAsia="方正仿宋_GBK" w:cs="方正仿宋_GBK"/>
                <w:sz w:val="24"/>
                <w:szCs w:val="24"/>
                <w:lang w:bidi="ar"/>
              </w:rPr>
            </w:pPr>
          </w:p>
        </w:tc>
        <w:tc>
          <w:tcPr>
            <w:tcW w:w="1057" w:type="dxa"/>
            <w:tcMar>
              <w:top w:w="150" w:type="dxa"/>
              <w:left w:w="240" w:type="dxa"/>
              <w:bottom w:w="150" w:type="dxa"/>
              <w:right w:w="240" w:type="dxa"/>
            </w:tcMar>
            <w:vAlign w:val="center"/>
          </w:tcPr>
          <w:p w14:paraId="09337581">
            <w:pPr>
              <w:widowControl/>
              <w:spacing w:line="46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5</w:t>
            </w:r>
          </w:p>
        </w:tc>
        <w:tc>
          <w:tcPr>
            <w:tcW w:w="6081" w:type="dxa"/>
            <w:tcMar>
              <w:top w:w="150" w:type="dxa"/>
              <w:left w:w="240" w:type="dxa"/>
              <w:bottom w:w="150" w:type="dxa"/>
              <w:right w:w="240" w:type="dxa"/>
            </w:tcMar>
            <w:vAlign w:val="center"/>
          </w:tcPr>
          <w:p w14:paraId="162F97BA">
            <w:pPr>
              <w:widowControl/>
              <w:spacing w:line="460" w:lineRule="exact"/>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商家补贴方案设计与专属让利谈判</w:t>
            </w:r>
          </w:p>
        </w:tc>
      </w:tr>
      <w:tr w14:paraId="0D0E2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460" w:type="dxa"/>
            <w:vMerge w:val="continue"/>
            <w:tcMar>
              <w:top w:w="150" w:type="dxa"/>
              <w:left w:w="0" w:type="dxa"/>
              <w:bottom w:w="150" w:type="dxa"/>
              <w:right w:w="240" w:type="dxa"/>
            </w:tcMar>
            <w:vAlign w:val="center"/>
          </w:tcPr>
          <w:p w14:paraId="39450831">
            <w:pPr>
              <w:widowControl/>
              <w:spacing w:line="460" w:lineRule="exact"/>
              <w:jc w:val="center"/>
              <w:rPr>
                <w:rFonts w:hint="eastAsia" w:ascii="方正仿宋_GBK" w:hAnsi="方正仿宋_GBK" w:eastAsia="方正仿宋_GBK" w:cs="方正仿宋_GBK"/>
                <w:sz w:val="24"/>
                <w:szCs w:val="24"/>
                <w:lang w:bidi="ar"/>
              </w:rPr>
            </w:pPr>
          </w:p>
        </w:tc>
        <w:tc>
          <w:tcPr>
            <w:tcW w:w="1057" w:type="dxa"/>
            <w:tcMar>
              <w:top w:w="150" w:type="dxa"/>
              <w:left w:w="240" w:type="dxa"/>
              <w:bottom w:w="150" w:type="dxa"/>
              <w:right w:w="240" w:type="dxa"/>
            </w:tcMar>
            <w:vAlign w:val="center"/>
          </w:tcPr>
          <w:p w14:paraId="2858093B">
            <w:pPr>
              <w:widowControl/>
              <w:spacing w:line="46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6</w:t>
            </w:r>
          </w:p>
        </w:tc>
        <w:tc>
          <w:tcPr>
            <w:tcW w:w="6081" w:type="dxa"/>
            <w:tcMar>
              <w:top w:w="150" w:type="dxa"/>
              <w:left w:w="240" w:type="dxa"/>
              <w:bottom w:w="150" w:type="dxa"/>
              <w:right w:w="240" w:type="dxa"/>
            </w:tcMar>
            <w:vAlign w:val="center"/>
          </w:tcPr>
          <w:p w14:paraId="5466F692">
            <w:pPr>
              <w:widowControl/>
              <w:spacing w:line="460" w:lineRule="exact"/>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联合区县总工会、行业协会、商圈管委会批量引入商户</w:t>
            </w:r>
          </w:p>
        </w:tc>
      </w:tr>
      <w:tr w14:paraId="68B6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2460" w:type="dxa"/>
            <w:vMerge w:val="continue"/>
            <w:tcMar>
              <w:top w:w="150" w:type="dxa"/>
              <w:left w:w="0" w:type="dxa"/>
              <w:bottom w:w="150" w:type="dxa"/>
              <w:right w:w="240" w:type="dxa"/>
            </w:tcMar>
            <w:vAlign w:val="center"/>
          </w:tcPr>
          <w:p w14:paraId="73D13F65">
            <w:pPr>
              <w:widowControl/>
              <w:spacing w:line="460" w:lineRule="exact"/>
              <w:jc w:val="center"/>
              <w:rPr>
                <w:rFonts w:hint="eastAsia" w:ascii="方正仿宋_GBK" w:hAnsi="方正仿宋_GBK" w:eastAsia="方正仿宋_GBK" w:cs="方正仿宋_GBK"/>
                <w:sz w:val="24"/>
                <w:szCs w:val="24"/>
                <w:lang w:bidi="ar"/>
              </w:rPr>
            </w:pPr>
          </w:p>
        </w:tc>
        <w:tc>
          <w:tcPr>
            <w:tcW w:w="1057" w:type="dxa"/>
            <w:tcMar>
              <w:top w:w="150" w:type="dxa"/>
              <w:left w:w="240" w:type="dxa"/>
              <w:bottom w:w="150" w:type="dxa"/>
              <w:right w:w="240" w:type="dxa"/>
            </w:tcMar>
            <w:vAlign w:val="center"/>
          </w:tcPr>
          <w:p w14:paraId="3D79FBC7">
            <w:pPr>
              <w:widowControl/>
              <w:spacing w:line="46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7</w:t>
            </w:r>
          </w:p>
        </w:tc>
        <w:tc>
          <w:tcPr>
            <w:tcW w:w="6081" w:type="dxa"/>
            <w:tcMar>
              <w:top w:w="150" w:type="dxa"/>
              <w:left w:w="240" w:type="dxa"/>
              <w:bottom w:w="150" w:type="dxa"/>
              <w:right w:w="240" w:type="dxa"/>
            </w:tcMar>
            <w:vAlign w:val="center"/>
          </w:tcPr>
          <w:p w14:paraId="0BBCE553">
            <w:pPr>
              <w:widowControl/>
              <w:spacing w:line="460" w:lineRule="exact"/>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商家准入与退出机制建设，服务质量动态评估</w:t>
            </w:r>
          </w:p>
        </w:tc>
      </w:tr>
      <w:tr w14:paraId="758F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460" w:type="dxa"/>
            <w:vMerge w:val="continue"/>
            <w:tcMar>
              <w:top w:w="150" w:type="dxa"/>
              <w:left w:w="0" w:type="dxa"/>
              <w:bottom w:w="150" w:type="dxa"/>
              <w:right w:w="240" w:type="dxa"/>
            </w:tcMar>
            <w:vAlign w:val="center"/>
          </w:tcPr>
          <w:p w14:paraId="38AAF5B3">
            <w:pPr>
              <w:widowControl/>
              <w:spacing w:line="460" w:lineRule="exact"/>
              <w:jc w:val="center"/>
              <w:rPr>
                <w:rFonts w:hint="eastAsia" w:ascii="方正仿宋_GBK" w:hAnsi="方正仿宋_GBK" w:eastAsia="方正仿宋_GBK" w:cs="方正仿宋_GBK"/>
                <w:sz w:val="24"/>
                <w:szCs w:val="24"/>
                <w:lang w:bidi="ar"/>
              </w:rPr>
            </w:pPr>
          </w:p>
        </w:tc>
        <w:tc>
          <w:tcPr>
            <w:tcW w:w="1057" w:type="dxa"/>
            <w:tcMar>
              <w:top w:w="150" w:type="dxa"/>
              <w:left w:w="240" w:type="dxa"/>
              <w:bottom w:w="150" w:type="dxa"/>
              <w:right w:w="240" w:type="dxa"/>
            </w:tcMar>
            <w:vAlign w:val="center"/>
          </w:tcPr>
          <w:p w14:paraId="11A0AED8">
            <w:pPr>
              <w:widowControl/>
              <w:spacing w:line="46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8</w:t>
            </w:r>
          </w:p>
        </w:tc>
        <w:tc>
          <w:tcPr>
            <w:tcW w:w="6081" w:type="dxa"/>
            <w:tcMar>
              <w:top w:w="150" w:type="dxa"/>
              <w:left w:w="240" w:type="dxa"/>
              <w:bottom w:w="150" w:type="dxa"/>
              <w:right w:w="240" w:type="dxa"/>
            </w:tcMar>
            <w:vAlign w:val="center"/>
          </w:tcPr>
          <w:p w14:paraId="5C604DA3">
            <w:pPr>
              <w:widowControl/>
              <w:spacing w:line="460" w:lineRule="exact"/>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示范商户优先扶持与样板打造</w:t>
            </w:r>
          </w:p>
        </w:tc>
      </w:tr>
      <w:tr w14:paraId="5C728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460" w:type="dxa"/>
            <w:vMerge w:val="restart"/>
            <w:tcMar>
              <w:top w:w="150" w:type="dxa"/>
              <w:left w:w="0" w:type="dxa"/>
              <w:bottom w:w="150" w:type="dxa"/>
              <w:right w:w="240" w:type="dxa"/>
            </w:tcMar>
            <w:vAlign w:val="center"/>
          </w:tcPr>
          <w:p w14:paraId="17002393">
            <w:pPr>
              <w:widowControl/>
              <w:spacing w:line="460" w:lineRule="exact"/>
              <w:jc w:val="center"/>
              <w:rPr>
                <w:rFonts w:hint="eastAsia" w:ascii="方正仿宋_GBK" w:hAnsi="方正仿宋_GBK" w:eastAsia="方正仿宋_GBK" w:cs="方正仿宋_GBK"/>
                <w:sz w:val="24"/>
                <w:szCs w:val="24"/>
                <w:lang w:bidi="ar"/>
              </w:rPr>
            </w:pPr>
            <w:r>
              <w:rPr>
                <w:rFonts w:hint="eastAsia" w:ascii="方正仿宋_GBK" w:hAnsi="方正仿宋_GBK" w:eastAsia="方正仿宋_GBK" w:cs="方正仿宋_GBK"/>
                <w:sz w:val="24"/>
                <w:szCs w:val="24"/>
                <w:lang w:bidi="ar"/>
              </w:rPr>
              <w:t>三、内容创意与设计制作</w:t>
            </w:r>
          </w:p>
        </w:tc>
        <w:tc>
          <w:tcPr>
            <w:tcW w:w="1057" w:type="dxa"/>
            <w:tcMar>
              <w:top w:w="150" w:type="dxa"/>
              <w:left w:w="240" w:type="dxa"/>
              <w:bottom w:w="150" w:type="dxa"/>
              <w:right w:w="240" w:type="dxa"/>
            </w:tcMar>
            <w:vAlign w:val="center"/>
          </w:tcPr>
          <w:p w14:paraId="7B6182CF">
            <w:pPr>
              <w:widowControl/>
              <w:spacing w:line="46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9</w:t>
            </w:r>
          </w:p>
        </w:tc>
        <w:tc>
          <w:tcPr>
            <w:tcW w:w="6081" w:type="dxa"/>
            <w:tcMar>
              <w:top w:w="150" w:type="dxa"/>
              <w:left w:w="240" w:type="dxa"/>
              <w:bottom w:w="150" w:type="dxa"/>
              <w:right w:w="240" w:type="dxa"/>
            </w:tcMar>
            <w:vAlign w:val="center"/>
          </w:tcPr>
          <w:p w14:paraId="66E4392E">
            <w:pPr>
              <w:widowControl/>
              <w:spacing w:line="460" w:lineRule="exact"/>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宣传素材制作（长图、视频、H5等）</w:t>
            </w:r>
          </w:p>
        </w:tc>
      </w:tr>
      <w:tr w14:paraId="03149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460" w:type="dxa"/>
            <w:vMerge w:val="continue"/>
            <w:tcMar>
              <w:top w:w="150" w:type="dxa"/>
              <w:left w:w="0" w:type="dxa"/>
              <w:bottom w:w="150" w:type="dxa"/>
              <w:right w:w="240" w:type="dxa"/>
            </w:tcMar>
            <w:vAlign w:val="center"/>
          </w:tcPr>
          <w:p w14:paraId="31DE0AD2">
            <w:pPr>
              <w:widowControl/>
              <w:spacing w:line="460" w:lineRule="exact"/>
              <w:jc w:val="center"/>
              <w:rPr>
                <w:rFonts w:hint="eastAsia" w:ascii="方正仿宋_GBK" w:hAnsi="方正仿宋_GBK" w:eastAsia="方正仿宋_GBK" w:cs="方正仿宋_GBK"/>
                <w:sz w:val="24"/>
                <w:szCs w:val="24"/>
                <w:lang w:bidi="ar"/>
              </w:rPr>
            </w:pPr>
          </w:p>
        </w:tc>
        <w:tc>
          <w:tcPr>
            <w:tcW w:w="1057" w:type="dxa"/>
            <w:tcMar>
              <w:top w:w="150" w:type="dxa"/>
              <w:left w:w="240" w:type="dxa"/>
              <w:bottom w:w="150" w:type="dxa"/>
              <w:right w:w="240" w:type="dxa"/>
            </w:tcMar>
            <w:vAlign w:val="center"/>
          </w:tcPr>
          <w:p w14:paraId="2E51EFC9">
            <w:pPr>
              <w:widowControl/>
              <w:spacing w:line="46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10</w:t>
            </w:r>
          </w:p>
        </w:tc>
        <w:tc>
          <w:tcPr>
            <w:tcW w:w="6081" w:type="dxa"/>
            <w:tcMar>
              <w:top w:w="150" w:type="dxa"/>
              <w:left w:w="240" w:type="dxa"/>
              <w:bottom w:w="150" w:type="dxa"/>
              <w:right w:w="240" w:type="dxa"/>
            </w:tcMar>
            <w:vAlign w:val="center"/>
          </w:tcPr>
          <w:p w14:paraId="1868AF2A">
            <w:pPr>
              <w:widowControl/>
              <w:spacing w:line="460" w:lineRule="exact"/>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消费券券面整体设计及延展物料视觉设计</w:t>
            </w:r>
          </w:p>
        </w:tc>
      </w:tr>
      <w:tr w14:paraId="0A129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460" w:type="dxa"/>
            <w:vMerge w:val="continue"/>
            <w:tcMar>
              <w:top w:w="150" w:type="dxa"/>
              <w:left w:w="0" w:type="dxa"/>
              <w:bottom w:w="150" w:type="dxa"/>
              <w:right w:w="240" w:type="dxa"/>
            </w:tcMar>
            <w:vAlign w:val="center"/>
          </w:tcPr>
          <w:p w14:paraId="48699C7C">
            <w:pPr>
              <w:widowControl/>
              <w:spacing w:line="460" w:lineRule="exact"/>
              <w:jc w:val="center"/>
              <w:rPr>
                <w:rFonts w:hint="eastAsia" w:ascii="方正仿宋_GBK" w:hAnsi="方正仿宋_GBK" w:eastAsia="方正仿宋_GBK" w:cs="方正仿宋_GBK"/>
                <w:sz w:val="24"/>
                <w:szCs w:val="24"/>
                <w:lang w:bidi="ar"/>
              </w:rPr>
            </w:pPr>
          </w:p>
        </w:tc>
        <w:tc>
          <w:tcPr>
            <w:tcW w:w="1057" w:type="dxa"/>
            <w:tcMar>
              <w:top w:w="150" w:type="dxa"/>
              <w:left w:w="240" w:type="dxa"/>
              <w:bottom w:w="150" w:type="dxa"/>
              <w:right w:w="240" w:type="dxa"/>
            </w:tcMar>
            <w:vAlign w:val="center"/>
          </w:tcPr>
          <w:p w14:paraId="16A5193E">
            <w:pPr>
              <w:widowControl/>
              <w:spacing w:line="46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11</w:t>
            </w:r>
          </w:p>
        </w:tc>
        <w:tc>
          <w:tcPr>
            <w:tcW w:w="6081" w:type="dxa"/>
            <w:tcMar>
              <w:top w:w="150" w:type="dxa"/>
              <w:left w:w="240" w:type="dxa"/>
              <w:bottom w:w="150" w:type="dxa"/>
              <w:right w:w="240" w:type="dxa"/>
            </w:tcMar>
            <w:vAlign w:val="center"/>
          </w:tcPr>
          <w:p w14:paraId="56C621FC">
            <w:pPr>
              <w:widowControl/>
              <w:spacing w:line="460" w:lineRule="exact"/>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会员日前3天倒计时海报</w:t>
            </w:r>
          </w:p>
        </w:tc>
      </w:tr>
      <w:tr w14:paraId="2293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460" w:type="dxa"/>
            <w:vMerge w:val="restart"/>
            <w:tcMar>
              <w:top w:w="150" w:type="dxa"/>
              <w:left w:w="0" w:type="dxa"/>
              <w:bottom w:w="150" w:type="dxa"/>
              <w:right w:w="240" w:type="dxa"/>
            </w:tcMar>
            <w:vAlign w:val="center"/>
          </w:tcPr>
          <w:p w14:paraId="07633203">
            <w:pPr>
              <w:widowControl/>
              <w:spacing w:line="460" w:lineRule="exact"/>
              <w:jc w:val="center"/>
              <w:rPr>
                <w:rFonts w:hint="eastAsia" w:ascii="方正仿宋_GBK" w:hAnsi="方正仿宋_GBK" w:eastAsia="方正仿宋_GBK" w:cs="方正仿宋_GBK"/>
                <w:sz w:val="24"/>
                <w:szCs w:val="24"/>
                <w:lang w:bidi="ar"/>
              </w:rPr>
            </w:pPr>
            <w:r>
              <w:rPr>
                <w:rFonts w:hint="eastAsia" w:ascii="方正仿宋_GBK" w:hAnsi="方正仿宋_GBK" w:eastAsia="方正仿宋_GBK" w:cs="方正仿宋_GBK"/>
                <w:sz w:val="24"/>
                <w:szCs w:val="24"/>
                <w:lang w:bidi="ar"/>
              </w:rPr>
              <w:t>四、全媒体宣传推广</w:t>
            </w:r>
          </w:p>
        </w:tc>
        <w:tc>
          <w:tcPr>
            <w:tcW w:w="1057" w:type="dxa"/>
            <w:tcMar>
              <w:top w:w="150" w:type="dxa"/>
              <w:left w:w="240" w:type="dxa"/>
              <w:bottom w:w="150" w:type="dxa"/>
              <w:right w:w="240" w:type="dxa"/>
            </w:tcMar>
            <w:vAlign w:val="center"/>
          </w:tcPr>
          <w:p w14:paraId="03824328">
            <w:pPr>
              <w:widowControl/>
              <w:spacing w:line="46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12</w:t>
            </w:r>
          </w:p>
        </w:tc>
        <w:tc>
          <w:tcPr>
            <w:tcW w:w="6081" w:type="dxa"/>
            <w:tcMar>
              <w:top w:w="150" w:type="dxa"/>
              <w:left w:w="240" w:type="dxa"/>
              <w:bottom w:w="150" w:type="dxa"/>
              <w:right w:w="240" w:type="dxa"/>
            </w:tcMar>
            <w:vAlign w:val="center"/>
          </w:tcPr>
          <w:p w14:paraId="3757137F">
            <w:pPr>
              <w:widowControl/>
              <w:spacing w:line="460" w:lineRule="exact"/>
              <w:jc w:val="left"/>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sz w:val="24"/>
                <w:szCs w:val="24"/>
                <w:lang w:bidi="ar"/>
              </w:rPr>
              <w:t>媒体宣传推广1-2条/月</w:t>
            </w:r>
          </w:p>
        </w:tc>
      </w:tr>
      <w:tr w14:paraId="3CD55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460" w:type="dxa"/>
            <w:vMerge w:val="continue"/>
            <w:tcMar>
              <w:top w:w="150" w:type="dxa"/>
              <w:left w:w="0" w:type="dxa"/>
              <w:bottom w:w="150" w:type="dxa"/>
              <w:right w:w="240" w:type="dxa"/>
            </w:tcMar>
            <w:vAlign w:val="center"/>
          </w:tcPr>
          <w:p w14:paraId="1BD10224">
            <w:pPr>
              <w:widowControl/>
              <w:spacing w:line="460" w:lineRule="exact"/>
              <w:jc w:val="center"/>
              <w:rPr>
                <w:rFonts w:hint="eastAsia" w:ascii="方正仿宋_GBK" w:hAnsi="方正仿宋_GBK" w:eastAsia="方正仿宋_GBK" w:cs="方正仿宋_GBK"/>
                <w:sz w:val="24"/>
                <w:szCs w:val="24"/>
                <w:lang w:bidi="ar"/>
              </w:rPr>
            </w:pPr>
          </w:p>
        </w:tc>
        <w:tc>
          <w:tcPr>
            <w:tcW w:w="1057" w:type="dxa"/>
            <w:tcMar>
              <w:top w:w="150" w:type="dxa"/>
              <w:left w:w="240" w:type="dxa"/>
              <w:bottom w:w="150" w:type="dxa"/>
              <w:right w:w="240" w:type="dxa"/>
            </w:tcMar>
            <w:vAlign w:val="center"/>
          </w:tcPr>
          <w:p w14:paraId="3C4BD507">
            <w:pPr>
              <w:widowControl/>
              <w:spacing w:line="46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13</w:t>
            </w:r>
          </w:p>
        </w:tc>
        <w:tc>
          <w:tcPr>
            <w:tcW w:w="6081" w:type="dxa"/>
            <w:tcMar>
              <w:top w:w="150" w:type="dxa"/>
              <w:left w:w="240" w:type="dxa"/>
              <w:bottom w:w="150" w:type="dxa"/>
              <w:right w:w="240" w:type="dxa"/>
            </w:tcMar>
            <w:vAlign w:val="center"/>
          </w:tcPr>
          <w:p w14:paraId="44383EFD">
            <w:pPr>
              <w:widowControl/>
              <w:spacing w:line="460" w:lineRule="exact"/>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促消费活动大V运营</w:t>
            </w:r>
          </w:p>
        </w:tc>
      </w:tr>
      <w:tr w14:paraId="13C0B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460" w:type="dxa"/>
            <w:vMerge w:val="continue"/>
            <w:tcMar>
              <w:top w:w="150" w:type="dxa"/>
              <w:left w:w="0" w:type="dxa"/>
              <w:bottom w:w="150" w:type="dxa"/>
              <w:right w:w="240" w:type="dxa"/>
            </w:tcMar>
            <w:vAlign w:val="center"/>
          </w:tcPr>
          <w:p w14:paraId="60079F10">
            <w:pPr>
              <w:widowControl/>
              <w:spacing w:line="460" w:lineRule="exact"/>
              <w:jc w:val="center"/>
              <w:rPr>
                <w:rFonts w:hint="eastAsia" w:ascii="方正仿宋_GBK" w:hAnsi="方正仿宋_GBK" w:eastAsia="方正仿宋_GBK" w:cs="方正仿宋_GBK"/>
                <w:sz w:val="24"/>
                <w:szCs w:val="24"/>
                <w:lang w:bidi="ar"/>
              </w:rPr>
            </w:pPr>
          </w:p>
        </w:tc>
        <w:tc>
          <w:tcPr>
            <w:tcW w:w="1057" w:type="dxa"/>
            <w:tcMar>
              <w:top w:w="150" w:type="dxa"/>
              <w:left w:w="240" w:type="dxa"/>
              <w:bottom w:w="150" w:type="dxa"/>
              <w:right w:w="240" w:type="dxa"/>
            </w:tcMar>
            <w:vAlign w:val="center"/>
          </w:tcPr>
          <w:p w14:paraId="1F6E19CF">
            <w:pPr>
              <w:widowControl/>
              <w:spacing w:line="46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14</w:t>
            </w:r>
          </w:p>
        </w:tc>
        <w:tc>
          <w:tcPr>
            <w:tcW w:w="6081" w:type="dxa"/>
            <w:tcMar>
              <w:top w:w="150" w:type="dxa"/>
              <w:left w:w="240" w:type="dxa"/>
              <w:bottom w:w="150" w:type="dxa"/>
              <w:right w:w="240" w:type="dxa"/>
            </w:tcMar>
            <w:vAlign w:val="center"/>
          </w:tcPr>
          <w:p w14:paraId="5DE0CA60">
            <w:pPr>
              <w:widowControl/>
              <w:spacing w:line="460" w:lineRule="exact"/>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重大节点集中宣传（统筹驻渝中央媒体、市级主流媒体、消费类自媒体）</w:t>
            </w:r>
          </w:p>
        </w:tc>
      </w:tr>
      <w:tr w14:paraId="72695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460" w:type="dxa"/>
            <w:vMerge w:val="restart"/>
            <w:tcMar>
              <w:top w:w="150" w:type="dxa"/>
              <w:left w:w="0" w:type="dxa"/>
              <w:bottom w:w="150" w:type="dxa"/>
              <w:right w:w="240" w:type="dxa"/>
            </w:tcMar>
            <w:vAlign w:val="center"/>
          </w:tcPr>
          <w:p w14:paraId="0D33A759">
            <w:pPr>
              <w:widowControl/>
              <w:spacing w:line="460" w:lineRule="exact"/>
              <w:jc w:val="center"/>
              <w:rPr>
                <w:rFonts w:hint="eastAsia" w:ascii="方正仿宋_GBK" w:hAnsi="方正仿宋_GBK" w:eastAsia="方正仿宋_GBK" w:cs="方正仿宋_GBK"/>
                <w:sz w:val="24"/>
                <w:szCs w:val="24"/>
                <w:lang w:bidi="ar"/>
              </w:rPr>
            </w:pPr>
            <w:r>
              <w:rPr>
                <w:rFonts w:hint="eastAsia" w:ascii="方正仿宋_GBK" w:hAnsi="方正仿宋_GBK" w:eastAsia="方正仿宋_GBK" w:cs="方正仿宋_GBK"/>
                <w:sz w:val="24"/>
                <w:szCs w:val="24"/>
                <w:lang w:bidi="ar"/>
              </w:rPr>
              <w:t>五、运营数据与监控</w:t>
            </w:r>
          </w:p>
        </w:tc>
        <w:tc>
          <w:tcPr>
            <w:tcW w:w="1057" w:type="dxa"/>
            <w:tcMar>
              <w:top w:w="150" w:type="dxa"/>
              <w:left w:w="240" w:type="dxa"/>
              <w:bottom w:w="150" w:type="dxa"/>
              <w:right w:w="240" w:type="dxa"/>
            </w:tcMar>
            <w:vAlign w:val="center"/>
          </w:tcPr>
          <w:p w14:paraId="11A7B6FC">
            <w:pPr>
              <w:widowControl/>
              <w:spacing w:line="460" w:lineRule="exact"/>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15</w:t>
            </w:r>
          </w:p>
        </w:tc>
        <w:tc>
          <w:tcPr>
            <w:tcW w:w="6081" w:type="dxa"/>
            <w:tcMar>
              <w:top w:w="150" w:type="dxa"/>
              <w:left w:w="240" w:type="dxa"/>
              <w:bottom w:w="150" w:type="dxa"/>
              <w:right w:w="240" w:type="dxa"/>
            </w:tcMar>
            <w:vAlign w:val="center"/>
          </w:tcPr>
          <w:p w14:paraId="6A23971E">
            <w:pPr>
              <w:widowControl/>
              <w:spacing w:line="460" w:lineRule="exact"/>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bidi="ar"/>
              </w:rPr>
              <w:t>全链路数据指标体系搭建（发放/领取/核销/用户/经济五大维度）</w:t>
            </w:r>
          </w:p>
        </w:tc>
      </w:tr>
      <w:tr w14:paraId="6B470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460" w:type="dxa"/>
            <w:vMerge w:val="continue"/>
            <w:tcMar>
              <w:top w:w="150" w:type="dxa"/>
              <w:left w:w="0" w:type="dxa"/>
              <w:bottom w:w="150" w:type="dxa"/>
              <w:right w:w="240" w:type="dxa"/>
            </w:tcMar>
            <w:vAlign w:val="center"/>
          </w:tcPr>
          <w:p w14:paraId="4DF79186">
            <w:pPr>
              <w:spacing w:line="460" w:lineRule="exact"/>
              <w:rPr>
                <w:rFonts w:hint="eastAsia" w:ascii="方正仿宋_GBK" w:hAnsi="方正仿宋_GBK" w:eastAsia="方正仿宋_GBK" w:cs="方正仿宋_GBK"/>
                <w:sz w:val="24"/>
                <w:szCs w:val="24"/>
              </w:rPr>
            </w:pPr>
          </w:p>
        </w:tc>
        <w:tc>
          <w:tcPr>
            <w:tcW w:w="1057" w:type="dxa"/>
            <w:tcMar>
              <w:top w:w="150" w:type="dxa"/>
              <w:left w:w="240" w:type="dxa"/>
              <w:bottom w:w="150" w:type="dxa"/>
              <w:right w:w="240" w:type="dxa"/>
            </w:tcMar>
            <w:vAlign w:val="center"/>
          </w:tcPr>
          <w:p w14:paraId="2D969A79">
            <w:pPr>
              <w:widowControl/>
              <w:spacing w:line="460" w:lineRule="exact"/>
              <w:jc w:val="center"/>
              <w:rPr>
                <w:rFonts w:hint="eastAsia" w:ascii="方正仿宋_GBK" w:hAnsi="方正仿宋_GBK" w:eastAsia="方正仿宋_GBK" w:cs="方正仿宋_GBK"/>
                <w:sz w:val="24"/>
                <w:szCs w:val="24"/>
                <w:lang w:bidi="ar"/>
              </w:rPr>
            </w:pPr>
            <w:r>
              <w:rPr>
                <w:rFonts w:hint="eastAsia" w:ascii="方正仿宋_GBK" w:hAnsi="方正仿宋_GBK" w:eastAsia="方正仿宋_GBK" w:cs="方正仿宋_GBK"/>
                <w:sz w:val="24"/>
                <w:szCs w:val="24"/>
                <w:lang w:bidi="ar"/>
              </w:rPr>
              <w:t>16</w:t>
            </w:r>
          </w:p>
        </w:tc>
        <w:tc>
          <w:tcPr>
            <w:tcW w:w="6081" w:type="dxa"/>
            <w:tcMar>
              <w:top w:w="150" w:type="dxa"/>
              <w:left w:w="240" w:type="dxa"/>
              <w:bottom w:w="150" w:type="dxa"/>
              <w:right w:w="240" w:type="dxa"/>
            </w:tcMar>
            <w:vAlign w:val="center"/>
          </w:tcPr>
          <w:p w14:paraId="05B0D0CD">
            <w:pPr>
              <w:widowControl/>
              <w:spacing w:line="460" w:lineRule="exact"/>
              <w:jc w:val="left"/>
              <w:rPr>
                <w:rFonts w:hint="eastAsia" w:ascii="方正仿宋_GBK" w:hAnsi="方正仿宋_GBK" w:eastAsia="方正仿宋_GBK" w:cs="方正仿宋_GBK"/>
                <w:sz w:val="24"/>
                <w:szCs w:val="24"/>
                <w:lang w:bidi="ar"/>
              </w:rPr>
            </w:pPr>
            <w:r>
              <w:rPr>
                <w:rFonts w:hint="eastAsia" w:ascii="方正仿宋_GBK" w:hAnsi="方正仿宋_GBK" w:eastAsia="方正仿宋_GBK" w:cs="方正仿宋_GBK"/>
                <w:sz w:val="24"/>
                <w:szCs w:val="24"/>
                <w:lang w:bidi="ar"/>
              </w:rPr>
              <w:t>应急预案制定（技术故障、商家违约等突发情况）</w:t>
            </w:r>
          </w:p>
        </w:tc>
      </w:tr>
      <w:tr w14:paraId="6767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460" w:type="dxa"/>
            <w:vMerge w:val="continue"/>
            <w:tcMar>
              <w:top w:w="150" w:type="dxa"/>
              <w:left w:w="0" w:type="dxa"/>
              <w:bottom w:w="150" w:type="dxa"/>
              <w:right w:w="240" w:type="dxa"/>
            </w:tcMar>
            <w:vAlign w:val="center"/>
          </w:tcPr>
          <w:p w14:paraId="2010CA5D">
            <w:pPr>
              <w:spacing w:line="460" w:lineRule="exact"/>
              <w:rPr>
                <w:rFonts w:hint="eastAsia" w:ascii="方正仿宋_GBK" w:hAnsi="方正仿宋_GBK" w:eastAsia="方正仿宋_GBK" w:cs="方正仿宋_GBK"/>
                <w:sz w:val="24"/>
                <w:szCs w:val="24"/>
              </w:rPr>
            </w:pPr>
          </w:p>
        </w:tc>
        <w:tc>
          <w:tcPr>
            <w:tcW w:w="1057" w:type="dxa"/>
            <w:tcMar>
              <w:top w:w="150" w:type="dxa"/>
              <w:left w:w="240" w:type="dxa"/>
              <w:bottom w:w="150" w:type="dxa"/>
              <w:right w:w="240" w:type="dxa"/>
            </w:tcMar>
            <w:vAlign w:val="center"/>
          </w:tcPr>
          <w:p w14:paraId="3F300244">
            <w:pPr>
              <w:widowControl/>
              <w:spacing w:line="460" w:lineRule="exact"/>
              <w:jc w:val="center"/>
              <w:rPr>
                <w:rFonts w:hint="eastAsia" w:ascii="方正仿宋_GBK" w:hAnsi="方正仿宋_GBK" w:eastAsia="方正仿宋_GBK" w:cs="方正仿宋_GBK"/>
                <w:sz w:val="24"/>
                <w:szCs w:val="24"/>
                <w:lang w:bidi="ar"/>
              </w:rPr>
            </w:pPr>
            <w:r>
              <w:rPr>
                <w:rFonts w:hint="eastAsia" w:ascii="方正仿宋_GBK" w:hAnsi="方正仿宋_GBK" w:eastAsia="方正仿宋_GBK" w:cs="方正仿宋_GBK"/>
                <w:sz w:val="24"/>
                <w:szCs w:val="24"/>
                <w:lang w:bidi="ar"/>
              </w:rPr>
              <w:t>17</w:t>
            </w:r>
          </w:p>
        </w:tc>
        <w:tc>
          <w:tcPr>
            <w:tcW w:w="6081" w:type="dxa"/>
            <w:tcMar>
              <w:top w:w="150" w:type="dxa"/>
              <w:left w:w="240" w:type="dxa"/>
              <w:bottom w:w="150" w:type="dxa"/>
              <w:right w:w="240" w:type="dxa"/>
            </w:tcMar>
            <w:vAlign w:val="center"/>
          </w:tcPr>
          <w:p w14:paraId="2FD3B230">
            <w:pPr>
              <w:widowControl/>
              <w:spacing w:line="460" w:lineRule="exact"/>
              <w:jc w:val="left"/>
              <w:rPr>
                <w:rFonts w:hint="eastAsia" w:ascii="方正仿宋_GBK" w:hAnsi="方正仿宋_GBK" w:eastAsia="方正仿宋_GBK" w:cs="方正仿宋_GBK"/>
                <w:sz w:val="24"/>
                <w:szCs w:val="24"/>
                <w:lang w:bidi="ar"/>
              </w:rPr>
            </w:pPr>
            <w:r>
              <w:rPr>
                <w:rFonts w:hint="eastAsia" w:ascii="方正仿宋_GBK" w:hAnsi="方正仿宋_GBK" w:eastAsia="方正仿宋_GBK" w:cs="方正仿宋_GBK"/>
                <w:sz w:val="24"/>
                <w:szCs w:val="24"/>
                <w:lang w:bidi="ar"/>
              </w:rPr>
              <w:t>商家合作合规协议签订，核销数据留存备查</w:t>
            </w:r>
          </w:p>
        </w:tc>
      </w:tr>
    </w:tbl>
    <w:p w14:paraId="77E2B8F0">
      <w:pPr>
        <w:spacing w:line="400" w:lineRule="exact"/>
        <w:ind w:firstLine="480" w:firstLineChars="200"/>
        <w:rPr>
          <w:rFonts w:hint="eastAsia" w:ascii="方正仿宋_GBK" w:hAnsi="方正楷体_GBK" w:eastAsia="方正仿宋_GBK" w:cs="方正楷体_GBK"/>
          <w:bCs/>
          <w:sz w:val="24"/>
        </w:rPr>
      </w:pPr>
    </w:p>
    <w:p w14:paraId="3A3F373A">
      <w:pPr>
        <w:spacing w:line="400" w:lineRule="exact"/>
        <w:ind w:firstLine="480" w:firstLineChars="200"/>
        <w:rPr>
          <w:rFonts w:hint="eastAsia" w:ascii="方正仿宋_GBK" w:hAnsi="宋体" w:eastAsia="方正仿宋_GBK"/>
          <w:sz w:val="24"/>
          <w:szCs w:val="24"/>
        </w:rPr>
      </w:pPr>
    </w:p>
    <w:p w14:paraId="011FE153">
      <w:pPr>
        <w:spacing w:line="400" w:lineRule="exact"/>
        <w:ind w:firstLine="480" w:firstLineChars="200"/>
        <w:rPr>
          <w:rFonts w:hint="eastAsia" w:ascii="方正仿宋_GBK" w:hAnsi="宋体" w:eastAsia="方正仿宋_GBK"/>
          <w:sz w:val="24"/>
          <w:szCs w:val="24"/>
        </w:rPr>
        <w:sectPr>
          <w:footerReference r:id="rId9" w:type="default"/>
          <w:footerReference r:id="rId10" w:type="even"/>
          <w:pgSz w:w="11907" w:h="16840"/>
          <w:pgMar w:top="1134" w:right="1191" w:bottom="1134" w:left="1304" w:header="964" w:footer="992" w:gutter="0"/>
          <w:pgNumType w:fmt="numberInDash"/>
          <w:cols w:space="720" w:num="1"/>
          <w:docGrid w:linePitch="312" w:charSpace="0"/>
        </w:sectPr>
      </w:pPr>
    </w:p>
    <w:p w14:paraId="60073FA4">
      <w:pPr>
        <w:pStyle w:val="3"/>
        <w:spacing w:before="0" w:after="0" w:line="360" w:lineRule="auto"/>
        <w:jc w:val="center"/>
        <w:rPr>
          <w:rFonts w:hint="eastAsia" w:ascii="方正小标宋_GBK" w:hAnsi="宋体" w:eastAsia="方正小标宋_GBK"/>
          <w:b w:val="0"/>
          <w:sz w:val="36"/>
          <w:szCs w:val="30"/>
        </w:rPr>
      </w:pPr>
      <w:bookmarkStart w:id="40" w:name="_Toc25188"/>
      <w:bookmarkStart w:id="41" w:name="_Toc76462327"/>
      <w:bookmarkStart w:id="42" w:name="_Toc106030882"/>
      <w:r>
        <w:rPr>
          <w:rFonts w:hint="eastAsia" w:ascii="方正小标宋_GBK" w:hAnsi="宋体" w:eastAsia="方正小标宋_GBK"/>
          <w:b w:val="0"/>
          <w:sz w:val="36"/>
          <w:szCs w:val="30"/>
        </w:rPr>
        <w:t xml:space="preserve">第三篇  </w:t>
      </w:r>
      <w:bookmarkEnd w:id="38"/>
      <w:r>
        <w:rPr>
          <w:rFonts w:hint="eastAsia" w:ascii="方正小标宋_GBK" w:hAnsi="宋体" w:eastAsia="方正小标宋_GBK"/>
          <w:b w:val="0"/>
          <w:sz w:val="36"/>
          <w:szCs w:val="30"/>
        </w:rPr>
        <w:t>项目商务需求</w:t>
      </w:r>
      <w:bookmarkEnd w:id="40"/>
      <w:bookmarkEnd w:id="41"/>
      <w:bookmarkEnd w:id="42"/>
    </w:p>
    <w:p w14:paraId="484EB8AD">
      <w:pPr>
        <w:pStyle w:val="33"/>
        <w:spacing w:line="400" w:lineRule="exact"/>
        <w:ind w:firstLine="480" w:firstLineChars="200"/>
        <w:rPr>
          <w:rFonts w:hint="eastAsia" w:ascii="方正仿宋_GBK" w:hAnsi="宋体" w:eastAsia="方正仿宋_GBK"/>
          <w:sz w:val="24"/>
          <w:szCs w:val="24"/>
        </w:rPr>
      </w:pPr>
      <w:bookmarkStart w:id="43" w:name="_Toc76462328"/>
      <w:bookmarkStart w:id="44" w:name="_Toc344475120"/>
    </w:p>
    <w:p w14:paraId="5F77DD15">
      <w:pPr>
        <w:pStyle w:val="3"/>
        <w:adjustRightInd w:val="0"/>
        <w:snapToGrid w:val="0"/>
        <w:spacing w:before="0" w:after="0" w:line="400" w:lineRule="exact"/>
        <w:ind w:firstLine="482" w:firstLineChars="200"/>
        <w:rPr>
          <w:rFonts w:hint="eastAsia" w:ascii="方正仿宋_GBK" w:hAnsi="方正仿宋_GBK" w:eastAsia="方正仿宋_GBK" w:cs="方正仿宋_GBK"/>
          <w:sz w:val="24"/>
        </w:rPr>
      </w:pPr>
      <w:bookmarkStart w:id="45" w:name="_Toc25508"/>
      <w:bookmarkStart w:id="46" w:name="_Toc106030883"/>
      <w:r>
        <w:rPr>
          <w:rFonts w:hint="eastAsia" w:ascii="方正仿宋_GBK" w:hAnsi="方正仿宋_GBK" w:eastAsia="方正仿宋_GBK" w:cs="方正仿宋_GBK"/>
          <w:sz w:val="24"/>
        </w:rPr>
        <w:t>一、服务期、地点及验收方式</w:t>
      </w:r>
      <w:bookmarkEnd w:id="43"/>
      <w:bookmarkEnd w:id="44"/>
      <w:bookmarkEnd w:id="45"/>
      <w:bookmarkEnd w:id="46"/>
    </w:p>
    <w:p w14:paraId="45F4C8D9">
      <w:pPr>
        <w:pStyle w:val="33"/>
        <w:spacing w:line="4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（一）服务期：</w:t>
      </w:r>
      <w:r>
        <w:rPr>
          <w:rFonts w:hint="eastAsia" w:eastAsia="方正仿宋_GBK"/>
          <w:sz w:val="24"/>
          <w:szCs w:val="24"/>
        </w:rPr>
        <w:t>2026年9月至2027年1月（在上一运营周期末对运营工作进行评估，评估合格的运营团队下一运营周期可继续运营）</w:t>
      </w:r>
      <w:r>
        <w:rPr>
          <w:rFonts w:hint="eastAsia" w:ascii="方正仿宋_GBK" w:hAnsi="方正仿宋_GBK" w:eastAsia="方正仿宋_GBK" w:cs="方正仿宋_GBK"/>
          <w:sz w:val="24"/>
          <w:szCs w:val="24"/>
        </w:rPr>
        <w:t>。</w:t>
      </w:r>
    </w:p>
    <w:p w14:paraId="34FE3FDC">
      <w:pPr>
        <w:spacing w:line="4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（二）服务地点：采购人指定地点</w:t>
      </w:r>
      <w:r>
        <w:rPr>
          <w:rFonts w:hint="eastAsia" w:ascii="方正仿宋_GBK" w:hAnsi="方正仿宋_GBK" w:eastAsia="方正仿宋_GBK" w:cs="方正仿宋_GBK"/>
          <w:kern w:val="0"/>
          <w:sz w:val="24"/>
        </w:rPr>
        <w:t>。</w:t>
      </w:r>
    </w:p>
    <w:p w14:paraId="15ED730B">
      <w:pPr>
        <w:spacing w:line="4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（三）验收方式：</w:t>
      </w:r>
      <w:bookmarkStart w:id="47" w:name="_Toc344475121"/>
      <w:bookmarkStart w:id="48" w:name="_Toc106030884"/>
      <w:bookmarkStart w:id="49" w:name="_Toc76462329"/>
      <w:r>
        <w:rPr>
          <w:rFonts w:hint="eastAsia" w:ascii="方正仿宋_GBK" w:hAnsi="方正仿宋_GBK" w:eastAsia="方正仿宋_GBK" w:cs="方正仿宋_GBK"/>
          <w:sz w:val="24"/>
          <w:szCs w:val="24"/>
        </w:rPr>
        <w:t>成交供应商完成磋商文件中要求的服务内容，并达到磋商文件中的相关要求，提交相关成果报告，由采购人组织验收。</w:t>
      </w:r>
    </w:p>
    <w:p w14:paraId="3F2459AA">
      <w:pPr>
        <w:spacing w:line="4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验收合格条件如下：</w:t>
      </w:r>
    </w:p>
    <w:p w14:paraId="472128D0">
      <w:pPr>
        <w:spacing w:line="4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1.工作量及质量达到磋商文件及相关规范要求； </w:t>
      </w:r>
    </w:p>
    <w:p w14:paraId="79063937">
      <w:pPr>
        <w:spacing w:line="4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2.项目最终成果，通过采购人组织的验收；</w:t>
      </w:r>
    </w:p>
    <w:p w14:paraId="4E0E6BBF">
      <w:pPr>
        <w:spacing w:line="4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3.项目原始资料及成果报告按要求汇交完毕，并移交采购人。</w:t>
      </w:r>
    </w:p>
    <w:p w14:paraId="572197C4">
      <w:pPr>
        <w:pStyle w:val="3"/>
        <w:adjustRightInd w:val="0"/>
        <w:snapToGrid w:val="0"/>
        <w:spacing w:before="0" w:after="0" w:line="400" w:lineRule="exact"/>
        <w:ind w:firstLine="482" w:firstLineChars="200"/>
        <w:rPr>
          <w:rFonts w:hint="eastAsia" w:ascii="方正仿宋_GBK" w:hAnsi="方正仿宋_GBK" w:eastAsia="方正仿宋_GBK" w:cs="方正仿宋_GBK"/>
          <w:sz w:val="24"/>
        </w:rPr>
      </w:pPr>
      <w:bookmarkStart w:id="50" w:name="_Toc27676"/>
      <w:r>
        <w:rPr>
          <w:rFonts w:hint="eastAsia" w:ascii="方正仿宋_GBK" w:hAnsi="方正仿宋_GBK" w:eastAsia="方正仿宋_GBK" w:cs="方正仿宋_GBK"/>
          <w:sz w:val="24"/>
        </w:rPr>
        <w:t>二、</w:t>
      </w:r>
      <w:bookmarkEnd w:id="47"/>
      <w:r>
        <w:rPr>
          <w:rFonts w:hint="eastAsia" w:ascii="方正仿宋_GBK" w:hAnsi="方正仿宋_GBK" w:eastAsia="方正仿宋_GBK" w:cs="方正仿宋_GBK"/>
          <w:sz w:val="24"/>
        </w:rPr>
        <w:t>报价要求</w:t>
      </w:r>
      <w:bookmarkEnd w:id="48"/>
      <w:bookmarkEnd w:id="49"/>
      <w:bookmarkEnd w:id="50"/>
    </w:p>
    <w:p w14:paraId="61A6244A">
      <w:pPr>
        <w:adjustRightInd w:val="0"/>
        <w:snapToGrid w:val="0"/>
        <w:spacing w:line="400" w:lineRule="exact"/>
        <w:ind w:firstLine="480" w:firstLineChars="200"/>
      </w:pPr>
      <w:r>
        <w:rPr>
          <w:rFonts w:hint="eastAsia" w:ascii="方正仿宋_GBK" w:hAnsi="宋体" w:eastAsia="方正仿宋_GBK"/>
          <w:sz w:val="24"/>
          <w:szCs w:val="24"/>
        </w:rPr>
        <w:t>磋商报价须为人民币报价，包括完成项目实施和服务的完整报价，包括完成本项目所需的服务费、人工费、调研费、咨询费、提供服务所需的设备购买费、税费和政策性文件规定及合同包含的所有风险、责任等所有价格。因供应商自身原因造成漏报、少报皆由其自行承担责任，采购人不再补偿。</w:t>
      </w:r>
    </w:p>
    <w:p w14:paraId="1FD67DE6">
      <w:pPr>
        <w:pStyle w:val="3"/>
        <w:adjustRightInd w:val="0"/>
        <w:snapToGrid w:val="0"/>
        <w:spacing w:before="0" w:after="0" w:line="400" w:lineRule="exact"/>
        <w:ind w:firstLine="482" w:firstLineChars="200"/>
        <w:rPr>
          <w:rFonts w:hint="eastAsia" w:ascii="方正仿宋_GBK" w:hAnsi="方正仿宋_GBK" w:eastAsia="方正仿宋_GBK" w:cs="方正仿宋_GBK"/>
          <w:sz w:val="24"/>
        </w:rPr>
      </w:pPr>
      <w:bookmarkStart w:id="51" w:name="_Toc30332"/>
      <w:bookmarkStart w:id="52" w:name="_Toc76462330"/>
      <w:bookmarkStart w:id="53" w:name="_Toc106030885"/>
      <w:bookmarkStart w:id="54" w:name="_Toc344475122"/>
      <w:r>
        <w:rPr>
          <w:rFonts w:hint="eastAsia" w:ascii="方正仿宋_GBK" w:hAnsi="方正仿宋_GBK" w:eastAsia="方正仿宋_GBK" w:cs="方正仿宋_GBK"/>
          <w:sz w:val="24"/>
        </w:rPr>
        <w:t>三、付款方式</w:t>
      </w:r>
      <w:bookmarkEnd w:id="51"/>
      <w:bookmarkEnd w:id="52"/>
      <w:bookmarkEnd w:id="53"/>
      <w:bookmarkEnd w:id="54"/>
    </w:p>
    <w:p w14:paraId="5011AD11">
      <w:pPr>
        <w:adjustRightInd w:val="0"/>
        <w:snapToGrid w:val="0"/>
        <w:spacing w:line="400" w:lineRule="exact"/>
        <w:ind w:firstLine="480" w:firstLineChars="200"/>
        <w:rPr>
          <w:rFonts w:hint="eastAsia" w:ascii="方正仿宋_GBK" w:hAnsi="宋体" w:eastAsia="方正仿宋_GBK"/>
          <w:sz w:val="24"/>
          <w:szCs w:val="24"/>
        </w:rPr>
      </w:pPr>
      <w:bookmarkStart w:id="55" w:name="_Toc25410"/>
      <w:bookmarkStart w:id="56" w:name="_Toc27144"/>
      <w:bookmarkStart w:id="57" w:name="_Toc18959"/>
      <w:bookmarkStart w:id="58" w:name="_Toc11060"/>
      <w:bookmarkStart w:id="59" w:name="_Toc10105"/>
      <w:bookmarkStart w:id="60" w:name="_Toc75793513"/>
      <w:bookmarkStart w:id="61" w:name="_Toc4897"/>
      <w:bookmarkStart w:id="62" w:name="_Toc22431"/>
      <w:bookmarkStart w:id="63" w:name="_Toc267320052"/>
      <w:bookmarkStart w:id="64" w:name="_Toc16144"/>
      <w:bookmarkStart w:id="65" w:name="_Toc3565"/>
      <w:bookmarkStart w:id="66" w:name="_Toc4339"/>
      <w:bookmarkStart w:id="67" w:name="_Toc12349"/>
      <w:bookmarkStart w:id="68" w:name="_Toc28056"/>
      <w:bookmarkStart w:id="69" w:name="_Toc9213"/>
      <w:bookmarkStart w:id="70" w:name="_Toc11399"/>
      <w:bookmarkStart w:id="71" w:name="_Toc26410"/>
      <w:bookmarkStart w:id="72" w:name="_Toc106030389"/>
      <w:bookmarkStart w:id="73" w:name="_Toc3311"/>
      <w:bookmarkStart w:id="74" w:name="_Toc20369"/>
      <w:r>
        <w:rPr>
          <w:rFonts w:hint="eastAsia" w:ascii="方正仿宋_GBK" w:hAnsi="宋体" w:eastAsia="方正仿宋_GBK"/>
          <w:sz w:val="24"/>
          <w:szCs w:val="24"/>
        </w:rPr>
        <w:t>合同签订之后成交供应商向采购人出具合法合规的发票，经采购人确认无误，15个工作日内采购人以转账方式向成交供应商支付合同金额50%的款项。</w:t>
      </w:r>
    </w:p>
    <w:p w14:paraId="308DBEB7">
      <w:pPr>
        <w:adjustRightInd w:val="0"/>
        <w:snapToGrid w:val="0"/>
        <w:spacing w:line="400" w:lineRule="exact"/>
        <w:ind w:firstLine="480" w:firstLineChars="200"/>
        <w:rPr>
          <w:rFonts w:hint="eastAsia" w:ascii="方正仿宋_GBK" w:hAnsi="宋体" w:eastAsia="方正仿宋_GBK"/>
          <w:b/>
          <w:sz w:val="24"/>
        </w:rPr>
      </w:pPr>
      <w:r>
        <w:rPr>
          <w:rFonts w:hint="eastAsia" w:ascii="方正仿宋_GBK" w:hAnsi="宋体" w:eastAsia="方正仿宋_GBK"/>
          <w:sz w:val="24"/>
          <w:szCs w:val="24"/>
        </w:rPr>
        <w:t>项目全部完成并通过采购人验收后，成交供应商向采购人出具合法合规的发票及相关验收文档，经采购人确认无误，15个工作日内采购人以转账方式向成交供应商支付合同金额50%的款项。</w:t>
      </w:r>
    </w:p>
    <w:p w14:paraId="5C983511">
      <w:pPr>
        <w:pStyle w:val="3"/>
        <w:adjustRightInd w:val="0"/>
        <w:snapToGrid w:val="0"/>
        <w:spacing w:before="0" w:after="0" w:line="400" w:lineRule="exact"/>
        <w:ind w:firstLine="482" w:firstLineChars="200"/>
        <w:rPr>
          <w:rFonts w:hint="eastAsia" w:ascii="方正仿宋_GBK" w:hAnsi="方正仿宋_GBK" w:eastAsia="方正仿宋_GBK" w:cs="方正仿宋_GBK"/>
          <w:sz w:val="24"/>
        </w:rPr>
      </w:pPr>
      <w:bookmarkStart w:id="75" w:name="_Toc21167"/>
      <w:bookmarkStart w:id="76" w:name="_Toc20609"/>
      <w:r>
        <w:rPr>
          <w:rFonts w:hint="eastAsia" w:ascii="方正仿宋_GBK" w:hAnsi="方正仿宋_GBK" w:eastAsia="方正仿宋_GBK" w:cs="方正仿宋_GBK"/>
          <w:sz w:val="24"/>
        </w:rPr>
        <w:t>四、质量保证及相关服务</w:t>
      </w:r>
      <w:bookmarkEnd w:id="75"/>
      <w:bookmarkEnd w:id="76"/>
    </w:p>
    <w:p w14:paraId="439907BF">
      <w:pPr>
        <w:adjustRightInd w:val="0"/>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（一）成交供应商应保证在规定的时间内完成本项目服务；</w:t>
      </w:r>
    </w:p>
    <w:p w14:paraId="566EA7DE">
      <w:pPr>
        <w:adjustRightInd w:val="0"/>
        <w:snapToGrid w:val="0"/>
        <w:spacing w:line="400" w:lineRule="exact"/>
        <w:ind w:firstLine="480" w:firstLineChars="200"/>
        <w:rPr>
          <w:rFonts w:hint="eastAsia" w:ascii="方正仿宋_GBK" w:hAnsi="宋体" w:eastAsia="方正仿宋_GBK"/>
          <w:b/>
          <w:sz w:val="24"/>
        </w:rPr>
      </w:pPr>
      <w:r>
        <w:rPr>
          <w:rFonts w:hint="eastAsia" w:ascii="方正仿宋_GBK" w:hAnsi="宋体" w:eastAsia="方正仿宋_GBK"/>
          <w:sz w:val="24"/>
          <w:szCs w:val="24"/>
        </w:rPr>
        <w:t>（二）在项目实施过程中提供必要的技术服务。</w:t>
      </w:r>
    </w:p>
    <w:p w14:paraId="0EFC4520">
      <w:pPr>
        <w:pStyle w:val="3"/>
        <w:adjustRightInd w:val="0"/>
        <w:snapToGrid w:val="0"/>
        <w:spacing w:before="0" w:after="0" w:line="400" w:lineRule="exact"/>
        <w:ind w:firstLine="482" w:firstLineChars="200"/>
        <w:rPr>
          <w:rFonts w:hint="eastAsia" w:ascii="方正仿宋_GBK" w:hAnsi="宋体" w:eastAsia="方正仿宋_GBK"/>
          <w:sz w:val="24"/>
        </w:rPr>
      </w:pPr>
      <w:bookmarkStart w:id="77" w:name="_Toc22544"/>
      <w:r>
        <w:rPr>
          <w:rFonts w:hint="eastAsia" w:ascii="方正仿宋_GBK" w:hAnsi="宋体" w:eastAsia="方正仿宋_GBK"/>
          <w:sz w:val="24"/>
        </w:rPr>
        <w:t>五、知识产权</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7"/>
    </w:p>
    <w:p w14:paraId="6249054F">
      <w:pPr>
        <w:snapToGrid w:val="0"/>
        <w:spacing w:line="400" w:lineRule="exact"/>
        <w:ind w:firstLine="54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286F4C0D">
      <w:pPr>
        <w:pStyle w:val="3"/>
        <w:adjustRightInd w:val="0"/>
        <w:snapToGrid w:val="0"/>
        <w:spacing w:before="0" w:after="0" w:line="400" w:lineRule="exact"/>
        <w:ind w:firstLine="482" w:firstLineChars="200"/>
        <w:rPr>
          <w:rFonts w:hint="eastAsia" w:ascii="方正仿宋_GBK" w:hAnsi="方正仿宋_GBK" w:eastAsia="方正仿宋_GBK" w:cs="方正仿宋_GBK"/>
          <w:sz w:val="24"/>
        </w:rPr>
      </w:pPr>
      <w:bookmarkStart w:id="78" w:name="_Toc344475124"/>
      <w:bookmarkStart w:id="79" w:name="_Toc5681"/>
      <w:bookmarkStart w:id="80" w:name="_Toc106030886"/>
      <w:bookmarkStart w:id="81" w:name="_Toc76462331"/>
      <w:r>
        <w:rPr>
          <w:rFonts w:hint="eastAsia" w:ascii="方正仿宋_GBK" w:hAnsi="方正仿宋_GBK" w:eastAsia="方正仿宋_GBK" w:cs="方正仿宋_GBK"/>
          <w:sz w:val="24"/>
        </w:rPr>
        <w:t>六、</w:t>
      </w:r>
      <w:bookmarkEnd w:id="78"/>
      <w:bookmarkStart w:id="82" w:name="_Toc344475125"/>
      <w:r>
        <w:rPr>
          <w:rFonts w:hint="eastAsia" w:ascii="方正仿宋_GBK" w:hAnsi="方正仿宋_GBK" w:eastAsia="方正仿宋_GBK" w:cs="方正仿宋_GBK"/>
          <w:sz w:val="24"/>
        </w:rPr>
        <w:t>其他</w:t>
      </w:r>
      <w:bookmarkEnd w:id="79"/>
      <w:bookmarkEnd w:id="80"/>
      <w:bookmarkEnd w:id="81"/>
    </w:p>
    <w:bookmarkEnd w:id="82"/>
    <w:p w14:paraId="71C22161">
      <w:pPr>
        <w:snapToGrid w:val="0"/>
        <w:spacing w:line="400" w:lineRule="exact"/>
        <w:ind w:firstLine="540"/>
        <w:rPr>
          <w:rFonts w:hint="eastAsia" w:ascii="方正仿宋_GBK" w:hAnsi="宋体" w:eastAsia="方正仿宋_GBK"/>
          <w:sz w:val="24"/>
          <w:szCs w:val="24"/>
        </w:rPr>
      </w:pPr>
      <w:r>
        <w:rPr>
          <w:rFonts w:hint="eastAsia" w:ascii="方正仿宋_GBK" w:hAnsi="宋体" w:eastAsia="方正仿宋_GBK"/>
          <w:sz w:val="24"/>
          <w:szCs w:val="24"/>
        </w:rPr>
        <w:t>（一）供应商必须在响应文件中对以上条款和服务承诺明确列出，承诺内容必须达到本篇及竞争性磋商文件其他条款的要求。</w:t>
      </w:r>
    </w:p>
    <w:p w14:paraId="4AF57C5C">
      <w:pPr>
        <w:snapToGrid w:val="0"/>
        <w:spacing w:line="400" w:lineRule="exact"/>
        <w:ind w:firstLine="540"/>
        <w:rPr>
          <w:rFonts w:hint="eastAsia" w:ascii="方正仿宋_GBK" w:hAnsi="方正仿宋_GBK" w:eastAsia="方正仿宋_GBK" w:cs="方正仿宋_GBK"/>
          <w:sz w:val="24"/>
          <w:szCs w:val="24"/>
        </w:rPr>
      </w:pPr>
      <w:r>
        <w:rPr>
          <w:rFonts w:hint="eastAsia" w:ascii="方正仿宋_GBK" w:hAnsi="宋体" w:eastAsia="方正仿宋_GBK"/>
          <w:sz w:val="24"/>
          <w:szCs w:val="24"/>
        </w:rPr>
        <w:t>（二）其他未尽事宜由供需双方在采购合同中详细约定。</w:t>
      </w:r>
    </w:p>
    <w:p w14:paraId="19A1C777">
      <w:pPr>
        <w:pStyle w:val="3"/>
        <w:pageBreakBefore/>
        <w:spacing w:before="0" w:after="0" w:line="360" w:lineRule="auto"/>
        <w:jc w:val="center"/>
        <w:rPr>
          <w:rFonts w:hint="eastAsia" w:ascii="方正小标宋_GBK" w:hAnsi="宋体" w:eastAsia="方正小标宋_GBK"/>
          <w:b w:val="0"/>
          <w:sz w:val="36"/>
          <w:szCs w:val="30"/>
        </w:rPr>
      </w:pPr>
      <w:bookmarkStart w:id="83" w:name="_Toc106030887"/>
      <w:bookmarkStart w:id="84" w:name="_Toc76462332"/>
      <w:bookmarkStart w:id="85" w:name="_Toc23667"/>
      <w:r>
        <w:rPr>
          <w:rFonts w:hint="eastAsia" w:ascii="方正小标宋_GBK" w:hAnsi="宋体" w:eastAsia="方正小标宋_GBK"/>
          <w:b w:val="0"/>
          <w:sz w:val="36"/>
          <w:szCs w:val="30"/>
        </w:rPr>
        <w:t>第四篇  磋商程序及方法、评审标准、无效响应和</w:t>
      </w:r>
      <w:r>
        <w:rPr>
          <w:rFonts w:hint="eastAsia" w:ascii="方正小标宋_GBK" w:eastAsia="方正小标宋_GBK"/>
          <w:b w:val="0"/>
          <w:sz w:val="36"/>
          <w:szCs w:val="36"/>
        </w:rPr>
        <w:t>采购终止</w:t>
      </w:r>
      <w:bookmarkEnd w:id="83"/>
      <w:bookmarkEnd w:id="84"/>
      <w:bookmarkEnd w:id="85"/>
    </w:p>
    <w:p w14:paraId="763F00B9">
      <w:pPr>
        <w:pStyle w:val="3"/>
        <w:adjustRightInd w:val="0"/>
        <w:snapToGrid w:val="0"/>
        <w:spacing w:before="0" w:after="0" w:line="400" w:lineRule="exact"/>
        <w:ind w:firstLine="482" w:firstLineChars="200"/>
        <w:rPr>
          <w:rFonts w:hint="eastAsia" w:ascii="方正仿宋_GBK" w:hAnsi="宋体" w:eastAsia="方正仿宋_GBK"/>
          <w:sz w:val="24"/>
        </w:rPr>
      </w:pPr>
      <w:bookmarkStart w:id="86" w:name="_Toc76462333"/>
      <w:bookmarkStart w:id="87" w:name="_Toc1394"/>
      <w:bookmarkStart w:id="88" w:name="_Toc106030888"/>
      <w:r>
        <w:rPr>
          <w:rFonts w:hint="eastAsia" w:ascii="方正仿宋_GBK" w:hAnsi="宋体" w:eastAsia="方正仿宋_GBK"/>
          <w:sz w:val="24"/>
        </w:rPr>
        <w:t>一、磋商程序及方法</w:t>
      </w:r>
      <w:bookmarkEnd w:id="86"/>
      <w:bookmarkEnd w:id="87"/>
      <w:bookmarkEnd w:id="88"/>
    </w:p>
    <w:p w14:paraId="557BB244">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磋商按竞争性磋商文件规定的时间和地点进行，供应商须有法定代表人（或其授权代表）或自然人参加并签到。竞争性磋商以抽签的形式确定磋商顺序，由本项目依法组建的竞争性磋商小组（以下简称磋商小组）分别与各供应商进行磋商。</w:t>
      </w:r>
    </w:p>
    <w:p w14:paraId="7E6744F8">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（二）磋商小组对各供应商的资格条件、响应文件的有效性、完整性和响应程度进行审查。各供应商只有在完全符合要求的前提下，才能参与正式磋商。</w:t>
      </w:r>
    </w:p>
    <w:p w14:paraId="7F9C585F">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sz w:val="24"/>
          <w:szCs w:val="24"/>
        </w:rPr>
        <w:t>1.</w:t>
      </w:r>
      <w:r>
        <w:rPr>
          <w:rFonts w:hint="eastAsia" w:ascii="方正仿宋_GBK" w:hAnsi="宋体" w:eastAsia="方正仿宋_GBK" w:cs="宋体"/>
          <w:kern w:val="0"/>
          <w:sz w:val="24"/>
          <w:szCs w:val="24"/>
        </w:rPr>
        <w:t>资格性审查。依据法律法规和竞争性磋商文件的规定，对响应文件中的资格证明、等进行审查，以确定供应商是否具备磋商资格。资格性审查资料表如下：</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484"/>
        <w:gridCol w:w="3413"/>
        <w:gridCol w:w="3914"/>
      </w:tblGrid>
      <w:tr w14:paraId="45E54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817" w:type="dxa"/>
            <w:tcBorders>
              <w:top w:val="single" w:color="auto" w:sz="4" w:space="0"/>
              <w:left w:val="single" w:color="auto" w:sz="4" w:space="0"/>
              <w:bottom w:val="single" w:color="auto" w:sz="4" w:space="0"/>
              <w:right w:val="single" w:color="auto" w:sz="4" w:space="0"/>
            </w:tcBorders>
            <w:vAlign w:val="center"/>
          </w:tcPr>
          <w:p w14:paraId="43FA94E9">
            <w:pPr>
              <w:jc w:val="center"/>
              <w:rPr>
                <w:rFonts w:hint="eastAsia" w:ascii="方正仿宋_GBK" w:hAnsi="宋体" w:eastAsia="方正仿宋_GBK" w:cs="宋体"/>
                <w:b/>
                <w:kern w:val="0"/>
                <w:sz w:val="21"/>
                <w:szCs w:val="21"/>
              </w:rPr>
            </w:pPr>
            <w:r>
              <w:rPr>
                <w:rFonts w:hint="eastAsia" w:ascii="方正仿宋_GBK" w:hAnsi="宋体" w:eastAsia="方正仿宋_GBK" w:cs="宋体"/>
                <w:b/>
                <w:kern w:val="0"/>
                <w:sz w:val="21"/>
                <w:szCs w:val="21"/>
              </w:rPr>
              <w:t>序号</w:t>
            </w:r>
          </w:p>
        </w:tc>
        <w:tc>
          <w:tcPr>
            <w:tcW w:w="4897" w:type="dxa"/>
            <w:gridSpan w:val="2"/>
            <w:tcBorders>
              <w:top w:val="single" w:color="auto" w:sz="4" w:space="0"/>
              <w:left w:val="single" w:color="auto" w:sz="4" w:space="0"/>
              <w:bottom w:val="single" w:color="auto" w:sz="4" w:space="0"/>
              <w:right w:val="single" w:color="auto" w:sz="4" w:space="0"/>
            </w:tcBorders>
            <w:vAlign w:val="center"/>
          </w:tcPr>
          <w:p w14:paraId="6A6ED87C">
            <w:pPr>
              <w:jc w:val="center"/>
              <w:rPr>
                <w:rFonts w:hint="eastAsia" w:ascii="方正仿宋_GBK" w:hAnsi="宋体" w:eastAsia="方正仿宋_GBK" w:cs="宋体"/>
                <w:b/>
                <w:kern w:val="0"/>
                <w:sz w:val="21"/>
                <w:szCs w:val="21"/>
              </w:rPr>
            </w:pPr>
            <w:r>
              <w:rPr>
                <w:rFonts w:hint="eastAsia" w:ascii="方正仿宋_GBK" w:hAnsi="宋体" w:eastAsia="方正仿宋_GBK" w:cs="宋体"/>
                <w:b/>
                <w:kern w:val="0"/>
                <w:sz w:val="21"/>
                <w:szCs w:val="21"/>
              </w:rPr>
              <w:t>检查因素</w:t>
            </w:r>
          </w:p>
        </w:tc>
        <w:tc>
          <w:tcPr>
            <w:tcW w:w="3914" w:type="dxa"/>
            <w:tcBorders>
              <w:top w:val="single" w:color="auto" w:sz="4" w:space="0"/>
              <w:left w:val="single" w:color="auto" w:sz="4" w:space="0"/>
              <w:bottom w:val="single" w:color="auto" w:sz="4" w:space="0"/>
              <w:right w:val="single" w:color="auto" w:sz="4" w:space="0"/>
            </w:tcBorders>
            <w:vAlign w:val="center"/>
          </w:tcPr>
          <w:p w14:paraId="37F46014">
            <w:pPr>
              <w:jc w:val="center"/>
              <w:rPr>
                <w:rFonts w:hint="eastAsia" w:ascii="方正仿宋_GBK" w:hAnsi="宋体" w:eastAsia="方正仿宋_GBK" w:cs="宋体"/>
                <w:b/>
                <w:kern w:val="0"/>
                <w:sz w:val="21"/>
                <w:szCs w:val="21"/>
              </w:rPr>
            </w:pPr>
            <w:r>
              <w:rPr>
                <w:rFonts w:hint="eastAsia" w:ascii="方正仿宋_GBK" w:hAnsi="宋体" w:eastAsia="方正仿宋_GBK" w:cs="宋体"/>
                <w:b/>
                <w:kern w:val="0"/>
                <w:sz w:val="21"/>
                <w:szCs w:val="21"/>
              </w:rPr>
              <w:t>检查内容</w:t>
            </w:r>
          </w:p>
        </w:tc>
      </w:tr>
      <w:tr w14:paraId="5A6C1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restart"/>
            <w:vAlign w:val="center"/>
          </w:tcPr>
          <w:p w14:paraId="3EFB06AC">
            <w:pPr>
              <w:jc w:val="center"/>
              <w:rPr>
                <w:rFonts w:hint="eastAsia" w:ascii="方正仿宋_GBK" w:hAnsi="仿宋" w:eastAsia="方正仿宋_GBK"/>
                <w:sz w:val="21"/>
                <w:szCs w:val="21"/>
              </w:rPr>
            </w:pPr>
            <w:r>
              <w:rPr>
                <w:rFonts w:hint="eastAsia" w:ascii="方正仿宋_GBK" w:hAnsi="仿宋" w:eastAsia="方正仿宋_GBK"/>
                <w:sz w:val="21"/>
                <w:szCs w:val="21"/>
              </w:rPr>
              <w:t>（一）</w:t>
            </w:r>
          </w:p>
        </w:tc>
        <w:tc>
          <w:tcPr>
            <w:tcW w:w="1484" w:type="dxa"/>
            <w:vMerge w:val="restart"/>
            <w:vAlign w:val="center"/>
          </w:tcPr>
          <w:p w14:paraId="7483AB4D">
            <w:pPr>
              <w:rPr>
                <w:rFonts w:hint="eastAsia" w:ascii="方正仿宋_GBK" w:hAnsi="仿宋" w:eastAsia="方正仿宋_GBK" w:cs="仿宋_GB2312"/>
                <w:sz w:val="21"/>
                <w:szCs w:val="21"/>
                <w:lang w:val="zh-CN"/>
              </w:rPr>
            </w:pPr>
            <w:r>
              <w:rPr>
                <w:rFonts w:hint="eastAsia" w:ascii="方正仿宋_GBK" w:hAnsi="仿宋" w:eastAsia="方正仿宋_GBK" w:cs="仿宋_GB2312"/>
                <w:sz w:val="21"/>
                <w:szCs w:val="21"/>
                <w:lang w:val="zh-CN"/>
              </w:rPr>
              <w:t>《中华人民共和国政府采购法》第二十二条规定</w:t>
            </w:r>
          </w:p>
        </w:tc>
        <w:tc>
          <w:tcPr>
            <w:tcW w:w="3413" w:type="dxa"/>
            <w:vAlign w:val="center"/>
          </w:tcPr>
          <w:p w14:paraId="1E2ED7C8">
            <w:pPr>
              <w:rPr>
                <w:rFonts w:hint="eastAsia" w:ascii="方正仿宋_GBK" w:hAnsi="仿宋" w:eastAsia="方正仿宋_GBK"/>
                <w:sz w:val="21"/>
                <w:szCs w:val="21"/>
              </w:rPr>
            </w:pPr>
            <w:r>
              <w:rPr>
                <w:rFonts w:hint="eastAsia" w:ascii="方正仿宋_GBK" w:hAnsi="仿宋" w:eastAsia="方正仿宋_GBK"/>
                <w:sz w:val="21"/>
                <w:szCs w:val="21"/>
              </w:rPr>
              <w:t>1.具有独立承担民事责任的能力</w:t>
            </w:r>
          </w:p>
        </w:tc>
        <w:tc>
          <w:tcPr>
            <w:tcW w:w="3914" w:type="dxa"/>
            <w:vAlign w:val="center"/>
          </w:tcPr>
          <w:p w14:paraId="69F4B96E">
            <w:pPr>
              <w:rPr>
                <w:rFonts w:hint="eastAsia" w:ascii="方正仿宋_GBK" w:hAnsi="仿宋" w:eastAsia="方正仿宋_GBK"/>
                <w:sz w:val="21"/>
                <w:szCs w:val="21"/>
              </w:rPr>
            </w:pPr>
            <w:r>
              <w:rPr>
                <w:rFonts w:hint="eastAsia" w:ascii="方正仿宋_GBK" w:hAnsi="仿宋" w:eastAsia="方正仿宋_GBK"/>
                <w:sz w:val="21"/>
                <w:szCs w:val="21"/>
              </w:rPr>
              <w:t>1.供应商法人营业执照（副本）或事业单位法人证书（副本）或个体工商户营业执照或有效的自然人身份证明或社会团体法人登记证书（提供复印件）。</w:t>
            </w:r>
          </w:p>
          <w:p w14:paraId="033AF1BA">
            <w:pPr>
              <w:rPr>
                <w:rFonts w:hint="eastAsia" w:ascii="方正仿宋_GBK" w:hAnsi="仿宋" w:eastAsia="方正仿宋_GBK"/>
                <w:sz w:val="21"/>
                <w:szCs w:val="21"/>
              </w:rPr>
            </w:pPr>
            <w:r>
              <w:rPr>
                <w:rFonts w:hint="eastAsia" w:ascii="方正仿宋_GBK" w:hAnsi="仿宋" w:eastAsia="方正仿宋_GBK"/>
                <w:sz w:val="21"/>
                <w:szCs w:val="21"/>
              </w:rPr>
              <w:t>2.供应商法定代表人身份证明和法定代表人授权代表委托书。</w:t>
            </w:r>
          </w:p>
        </w:tc>
      </w:tr>
      <w:tr w14:paraId="69222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7E579BA7">
            <w:pPr>
              <w:jc w:val="center"/>
              <w:rPr>
                <w:rFonts w:hint="eastAsia" w:ascii="方正仿宋_GBK" w:hAnsi="仿宋" w:eastAsia="方正仿宋_GBK"/>
                <w:sz w:val="21"/>
                <w:szCs w:val="21"/>
              </w:rPr>
            </w:pPr>
          </w:p>
        </w:tc>
        <w:tc>
          <w:tcPr>
            <w:tcW w:w="1484" w:type="dxa"/>
            <w:vMerge w:val="continue"/>
            <w:vAlign w:val="center"/>
          </w:tcPr>
          <w:p w14:paraId="7DAF197F">
            <w:pPr>
              <w:rPr>
                <w:rFonts w:hint="eastAsia" w:ascii="方正仿宋_GBK" w:hAnsi="仿宋" w:eastAsia="方正仿宋_GBK" w:cs="仿宋_GB2312"/>
                <w:sz w:val="21"/>
                <w:szCs w:val="21"/>
                <w:lang w:val="zh-CN"/>
              </w:rPr>
            </w:pPr>
          </w:p>
        </w:tc>
        <w:tc>
          <w:tcPr>
            <w:tcW w:w="3413" w:type="dxa"/>
            <w:vAlign w:val="center"/>
          </w:tcPr>
          <w:p w14:paraId="41662ECE">
            <w:pPr>
              <w:rPr>
                <w:rFonts w:hint="eastAsia" w:ascii="方正仿宋_GBK" w:hAnsi="仿宋" w:eastAsia="方正仿宋_GBK"/>
                <w:sz w:val="21"/>
                <w:szCs w:val="21"/>
              </w:rPr>
            </w:pPr>
            <w:r>
              <w:rPr>
                <w:rFonts w:hint="eastAsia" w:ascii="方正仿宋_GBK" w:hAnsi="仿宋" w:eastAsia="方正仿宋_GBK" w:cs="仿宋_GB2312"/>
                <w:sz w:val="21"/>
                <w:szCs w:val="21"/>
                <w:lang w:val="zh-CN"/>
              </w:rPr>
              <w:t>2.</w:t>
            </w:r>
            <w:r>
              <w:rPr>
                <w:rFonts w:hint="eastAsia" w:ascii="方正仿宋_GBK" w:hAnsi="仿宋" w:eastAsia="方正仿宋_GBK"/>
                <w:sz w:val="21"/>
                <w:szCs w:val="21"/>
              </w:rPr>
              <w:t>具有良好的商业信誉和健全的财务会计制度</w:t>
            </w:r>
          </w:p>
        </w:tc>
        <w:tc>
          <w:tcPr>
            <w:tcW w:w="3914" w:type="dxa"/>
            <w:vMerge w:val="restart"/>
            <w:vAlign w:val="center"/>
          </w:tcPr>
          <w:p w14:paraId="44703578">
            <w:pPr>
              <w:rPr>
                <w:rFonts w:hint="eastAsia" w:ascii="方正仿宋_GBK" w:hAnsi="仿宋" w:eastAsia="方正仿宋_GBK"/>
                <w:b/>
                <w:sz w:val="21"/>
                <w:szCs w:val="21"/>
              </w:rPr>
            </w:pPr>
            <w:r>
              <w:rPr>
                <w:rFonts w:hint="eastAsia" w:ascii="方正仿宋_GBK" w:hAnsi="仿宋" w:eastAsia="方正仿宋_GBK"/>
                <w:sz w:val="21"/>
                <w:szCs w:val="21"/>
              </w:rPr>
              <w:t>供应商提供“基本资格条件承诺函”（格式详见第七篇）</w:t>
            </w:r>
          </w:p>
        </w:tc>
      </w:tr>
      <w:tr w14:paraId="3C79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7358A0DE">
            <w:pPr>
              <w:jc w:val="center"/>
              <w:rPr>
                <w:rFonts w:hint="eastAsia" w:ascii="方正仿宋_GBK" w:hAnsi="仿宋" w:eastAsia="方正仿宋_GBK"/>
                <w:sz w:val="21"/>
                <w:szCs w:val="21"/>
              </w:rPr>
            </w:pPr>
          </w:p>
        </w:tc>
        <w:tc>
          <w:tcPr>
            <w:tcW w:w="1484" w:type="dxa"/>
            <w:vMerge w:val="continue"/>
            <w:vAlign w:val="center"/>
          </w:tcPr>
          <w:p w14:paraId="251DC84D">
            <w:pPr>
              <w:rPr>
                <w:rFonts w:hint="eastAsia" w:ascii="方正仿宋_GBK" w:hAnsi="仿宋" w:eastAsia="方正仿宋_GBK" w:cs="仿宋_GB2312"/>
                <w:sz w:val="21"/>
                <w:szCs w:val="21"/>
                <w:lang w:val="zh-CN"/>
              </w:rPr>
            </w:pPr>
          </w:p>
        </w:tc>
        <w:tc>
          <w:tcPr>
            <w:tcW w:w="3413" w:type="dxa"/>
            <w:vAlign w:val="center"/>
          </w:tcPr>
          <w:p w14:paraId="00A31011">
            <w:pPr>
              <w:rPr>
                <w:rFonts w:hint="eastAsia" w:ascii="方正仿宋_GBK" w:hAnsi="仿宋" w:eastAsia="方正仿宋_GBK" w:cs="仿宋_GB2312"/>
                <w:sz w:val="21"/>
                <w:szCs w:val="21"/>
                <w:lang w:val="zh-CN"/>
              </w:rPr>
            </w:pPr>
            <w:r>
              <w:rPr>
                <w:rFonts w:hint="eastAsia" w:ascii="方正仿宋_GBK" w:hAnsi="仿宋" w:eastAsia="方正仿宋_GBK" w:cs="仿宋_GB2312"/>
                <w:sz w:val="21"/>
                <w:szCs w:val="21"/>
                <w:lang w:val="zh-CN"/>
              </w:rPr>
              <w:t>3.具有履行合同所必需的设备和专业技术能力</w:t>
            </w:r>
          </w:p>
        </w:tc>
        <w:tc>
          <w:tcPr>
            <w:tcW w:w="3914" w:type="dxa"/>
            <w:vMerge w:val="continue"/>
            <w:vAlign w:val="center"/>
          </w:tcPr>
          <w:p w14:paraId="123DF1BF">
            <w:pPr>
              <w:rPr>
                <w:rFonts w:hint="eastAsia" w:ascii="方正仿宋_GBK" w:hAnsi="仿宋" w:eastAsia="方正仿宋_GBK"/>
                <w:sz w:val="21"/>
                <w:szCs w:val="21"/>
              </w:rPr>
            </w:pPr>
          </w:p>
        </w:tc>
      </w:tr>
      <w:tr w14:paraId="06CA3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3E21C699">
            <w:pPr>
              <w:jc w:val="center"/>
              <w:rPr>
                <w:rFonts w:hint="eastAsia" w:ascii="方正仿宋_GBK" w:hAnsi="仿宋" w:eastAsia="方正仿宋_GBK"/>
                <w:sz w:val="21"/>
                <w:szCs w:val="21"/>
              </w:rPr>
            </w:pPr>
          </w:p>
        </w:tc>
        <w:tc>
          <w:tcPr>
            <w:tcW w:w="1484" w:type="dxa"/>
            <w:vMerge w:val="continue"/>
            <w:vAlign w:val="center"/>
          </w:tcPr>
          <w:p w14:paraId="1C314424">
            <w:pPr>
              <w:rPr>
                <w:rFonts w:hint="eastAsia" w:ascii="方正仿宋_GBK" w:hAnsi="仿宋" w:eastAsia="方正仿宋_GBK" w:cs="仿宋_GB2312"/>
                <w:sz w:val="21"/>
                <w:szCs w:val="21"/>
                <w:lang w:val="zh-CN"/>
              </w:rPr>
            </w:pPr>
          </w:p>
        </w:tc>
        <w:tc>
          <w:tcPr>
            <w:tcW w:w="3413" w:type="dxa"/>
            <w:vAlign w:val="center"/>
          </w:tcPr>
          <w:p w14:paraId="5FE20458">
            <w:pPr>
              <w:rPr>
                <w:rFonts w:hint="eastAsia" w:ascii="方正仿宋_GBK" w:hAnsi="仿宋" w:eastAsia="方正仿宋_GBK" w:cs="仿宋_GB2312"/>
                <w:sz w:val="21"/>
                <w:szCs w:val="21"/>
                <w:lang w:val="zh-CN"/>
              </w:rPr>
            </w:pPr>
            <w:r>
              <w:rPr>
                <w:rFonts w:hint="eastAsia" w:ascii="方正仿宋_GBK" w:hAnsi="仿宋" w:eastAsia="方正仿宋_GBK" w:cs="仿宋_GB2312"/>
                <w:sz w:val="21"/>
                <w:szCs w:val="21"/>
                <w:lang w:val="zh-CN"/>
              </w:rPr>
              <w:t>4.有依法缴纳税收和社会保障金的良好记录</w:t>
            </w:r>
          </w:p>
        </w:tc>
        <w:tc>
          <w:tcPr>
            <w:tcW w:w="3914" w:type="dxa"/>
            <w:vMerge w:val="continue"/>
            <w:vAlign w:val="center"/>
          </w:tcPr>
          <w:p w14:paraId="1A3C9F5C">
            <w:pPr>
              <w:rPr>
                <w:rFonts w:hint="eastAsia" w:ascii="方正仿宋_GBK" w:hAnsi="仿宋" w:eastAsia="方正仿宋_GBK"/>
                <w:sz w:val="21"/>
                <w:szCs w:val="21"/>
              </w:rPr>
            </w:pPr>
          </w:p>
        </w:tc>
      </w:tr>
      <w:tr w14:paraId="68739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3AD9A09D">
            <w:pPr>
              <w:jc w:val="center"/>
              <w:rPr>
                <w:rFonts w:hint="eastAsia" w:ascii="方正仿宋_GBK" w:hAnsi="仿宋" w:eastAsia="方正仿宋_GBK"/>
                <w:sz w:val="21"/>
                <w:szCs w:val="21"/>
              </w:rPr>
            </w:pPr>
          </w:p>
        </w:tc>
        <w:tc>
          <w:tcPr>
            <w:tcW w:w="1484" w:type="dxa"/>
            <w:vMerge w:val="continue"/>
            <w:vAlign w:val="center"/>
          </w:tcPr>
          <w:p w14:paraId="7E83553B">
            <w:pPr>
              <w:rPr>
                <w:rFonts w:hint="eastAsia" w:ascii="方正仿宋_GBK" w:hAnsi="仿宋" w:eastAsia="方正仿宋_GBK" w:cs="仿宋_GB2312"/>
                <w:sz w:val="21"/>
                <w:szCs w:val="21"/>
                <w:lang w:val="zh-CN"/>
              </w:rPr>
            </w:pPr>
          </w:p>
        </w:tc>
        <w:tc>
          <w:tcPr>
            <w:tcW w:w="3413" w:type="dxa"/>
            <w:vAlign w:val="center"/>
          </w:tcPr>
          <w:p w14:paraId="330A6034">
            <w:pPr>
              <w:rPr>
                <w:rFonts w:hint="eastAsia" w:ascii="方正仿宋_GBK" w:hAnsi="仿宋" w:eastAsia="方正仿宋_GBK" w:cs="仿宋_GB2312"/>
                <w:sz w:val="21"/>
                <w:szCs w:val="21"/>
                <w:lang w:val="zh-CN"/>
              </w:rPr>
            </w:pPr>
            <w:r>
              <w:rPr>
                <w:rFonts w:hint="eastAsia" w:ascii="方正仿宋_GBK" w:hAnsi="仿宋" w:eastAsia="方正仿宋_GBK"/>
                <w:sz w:val="21"/>
                <w:szCs w:val="21"/>
              </w:rPr>
              <w:t>5.参加政府采购活动前三年内，在经营活动中没有重大违法记录</w:t>
            </w:r>
          </w:p>
        </w:tc>
        <w:tc>
          <w:tcPr>
            <w:tcW w:w="3914" w:type="dxa"/>
            <w:vMerge w:val="continue"/>
            <w:vAlign w:val="center"/>
          </w:tcPr>
          <w:p w14:paraId="5E633CAC">
            <w:pPr>
              <w:rPr>
                <w:rFonts w:hint="eastAsia" w:ascii="方正仿宋_GBK" w:hAnsi="仿宋" w:eastAsia="方正仿宋_GBK"/>
                <w:b/>
                <w:sz w:val="21"/>
                <w:szCs w:val="21"/>
              </w:rPr>
            </w:pPr>
          </w:p>
        </w:tc>
      </w:tr>
      <w:tr w14:paraId="6DB0B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Merge w:val="continue"/>
            <w:vAlign w:val="center"/>
          </w:tcPr>
          <w:p w14:paraId="393FEA48">
            <w:pPr>
              <w:jc w:val="center"/>
              <w:rPr>
                <w:rFonts w:hint="eastAsia" w:ascii="方正仿宋_GBK" w:hAnsi="仿宋" w:eastAsia="方正仿宋_GBK"/>
                <w:sz w:val="21"/>
                <w:szCs w:val="21"/>
              </w:rPr>
            </w:pPr>
          </w:p>
        </w:tc>
        <w:tc>
          <w:tcPr>
            <w:tcW w:w="1484" w:type="dxa"/>
            <w:vMerge w:val="continue"/>
            <w:vAlign w:val="center"/>
          </w:tcPr>
          <w:p w14:paraId="476D2063">
            <w:pPr>
              <w:rPr>
                <w:rFonts w:hint="eastAsia" w:ascii="方正仿宋_GBK" w:hAnsi="仿宋" w:eastAsia="方正仿宋_GBK" w:cs="仿宋_GB2312"/>
                <w:sz w:val="21"/>
                <w:szCs w:val="21"/>
              </w:rPr>
            </w:pPr>
          </w:p>
        </w:tc>
        <w:tc>
          <w:tcPr>
            <w:tcW w:w="3413" w:type="dxa"/>
            <w:vAlign w:val="center"/>
          </w:tcPr>
          <w:p w14:paraId="7974BC7B">
            <w:pPr>
              <w:rPr>
                <w:rFonts w:hint="eastAsia" w:ascii="方正仿宋_GBK" w:hAnsi="仿宋" w:eastAsia="方正仿宋_GBK"/>
                <w:sz w:val="21"/>
                <w:szCs w:val="21"/>
              </w:rPr>
            </w:pPr>
            <w:r>
              <w:rPr>
                <w:rFonts w:hint="eastAsia" w:ascii="方正仿宋_GBK" w:hAnsi="仿宋" w:eastAsia="方正仿宋_GBK"/>
                <w:sz w:val="21"/>
                <w:szCs w:val="21"/>
              </w:rPr>
              <w:t>6.法律、行政法规规定的其他条件</w:t>
            </w:r>
          </w:p>
        </w:tc>
        <w:tc>
          <w:tcPr>
            <w:tcW w:w="3914" w:type="dxa"/>
            <w:vAlign w:val="center"/>
          </w:tcPr>
          <w:p w14:paraId="5C3B068F">
            <w:pPr>
              <w:rPr>
                <w:rFonts w:hint="eastAsia" w:ascii="方正仿宋_GBK" w:hAnsi="仿宋" w:eastAsia="方正仿宋_GBK"/>
                <w:sz w:val="21"/>
                <w:szCs w:val="21"/>
              </w:rPr>
            </w:pPr>
          </w:p>
        </w:tc>
      </w:tr>
    </w:tbl>
    <w:p w14:paraId="497E1559">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rPr>
        <w:t>注：</w:t>
      </w:r>
    </w:p>
    <w:p w14:paraId="7DA4DA50">
      <w:pPr>
        <w:snapToGrid w:val="0"/>
        <w:spacing w:line="400" w:lineRule="exact"/>
        <w:ind w:firstLine="480" w:firstLineChars="200"/>
        <w:rPr>
          <w:rFonts w:hint="eastAsia" w:ascii="方正仿宋_GBK" w:hAnsi="宋体" w:eastAsia="方正仿宋_GBK" w:cs="宋体"/>
          <w:kern w:val="0"/>
          <w:sz w:val="24"/>
          <w:szCs w:val="24"/>
        </w:rPr>
      </w:pPr>
      <w:r>
        <w:rPr>
          <w:rFonts w:ascii="方正仿宋_GBK" w:hAnsi="宋体" w:eastAsia="方正仿宋_GBK" w:cs="宋体"/>
          <w:kern w:val="0"/>
          <w:sz w:val="24"/>
          <w:szCs w:val="24"/>
        </w:rPr>
        <w:fldChar w:fldCharType="begin"/>
      </w:r>
      <w:r>
        <w:rPr>
          <w:rFonts w:ascii="方正仿宋_GBK" w:hAnsi="宋体" w:eastAsia="方正仿宋_GBK" w:cs="宋体"/>
          <w:kern w:val="0"/>
          <w:sz w:val="24"/>
          <w:szCs w:val="24"/>
        </w:rPr>
        <w:instrText xml:space="preserve"> </w:instrText>
      </w:r>
      <w:r>
        <w:rPr>
          <w:rFonts w:hint="eastAsia" w:ascii="方正仿宋_GBK" w:hAnsi="宋体" w:eastAsia="方正仿宋_GBK" w:cs="宋体"/>
          <w:kern w:val="0"/>
          <w:sz w:val="24"/>
          <w:szCs w:val="24"/>
        </w:rPr>
        <w:instrText xml:space="preserve">eq \o\ac(○,</w:instrText>
      </w:r>
      <w:r>
        <w:rPr>
          <w:rFonts w:hint="eastAsia" w:ascii="宋体" w:hAnsi="宋体" w:eastAsia="方正仿宋_GBK" w:cs="宋体"/>
          <w:kern w:val="0"/>
          <w:position w:val="3"/>
          <w:sz w:val="16"/>
          <w:szCs w:val="24"/>
        </w:rPr>
        <w:instrText xml:space="preserve">1</w:instrText>
      </w:r>
      <w:r>
        <w:rPr>
          <w:rFonts w:hint="eastAsia" w:ascii="方正仿宋_GBK" w:hAnsi="宋体" w:eastAsia="方正仿宋_GBK" w:cs="宋体"/>
          <w:kern w:val="0"/>
          <w:sz w:val="24"/>
          <w:szCs w:val="24"/>
        </w:rPr>
        <w:instrText xml:space="preserve">)</w:instrText>
      </w:r>
      <w:r>
        <w:rPr>
          <w:rFonts w:ascii="方正仿宋_GBK" w:hAnsi="宋体" w:eastAsia="方正仿宋_GBK" w:cs="宋体"/>
          <w:kern w:val="0"/>
          <w:sz w:val="24"/>
          <w:szCs w:val="24"/>
        </w:rPr>
        <w:fldChar w:fldCharType="end"/>
      </w:r>
      <w:r>
        <w:rPr>
          <w:rFonts w:hint="eastAsia" w:ascii="方正仿宋_GBK" w:hAnsi="宋体" w:eastAsia="方正仿宋_GBK" w:cs="宋体"/>
          <w:kern w:val="0"/>
          <w:sz w:val="24"/>
          <w:szCs w:val="24"/>
        </w:rPr>
        <w:t>根据《</w:t>
      </w:r>
      <w:r>
        <w:rPr>
          <w:rFonts w:ascii="方正仿宋_GBK" w:hAnsi="宋体" w:eastAsia="方正仿宋_GBK" w:cs="宋体"/>
          <w:kern w:val="0"/>
          <w:sz w:val="24"/>
          <w:szCs w:val="24"/>
        </w:rPr>
        <w:t>中华人民共和国政府采购法实施条例</w:t>
      </w:r>
      <w:r>
        <w:rPr>
          <w:rFonts w:hint="eastAsia" w:ascii="方正仿宋_GBK" w:hAnsi="宋体" w:eastAsia="方正仿宋_GBK" w:cs="宋体"/>
          <w:kern w:val="0"/>
          <w:sz w:val="24"/>
          <w:szCs w:val="24"/>
        </w:rPr>
        <w:t>》第十九条“参加政府采购活动前三年内，在经营活动中没有重大违法记录”中“重大违法记录”</w:t>
      </w:r>
      <w:r>
        <w:rPr>
          <w:rFonts w:ascii="方正仿宋_GBK" w:hAnsi="宋体" w:eastAsia="方正仿宋_GBK" w:cs="宋体"/>
          <w:kern w:val="0"/>
          <w:sz w:val="24"/>
          <w:szCs w:val="24"/>
        </w:rPr>
        <w:t>，是指供应商因违法经营受到刑事处罚或者责令停产停业、吊销许可证或者执照、较大数额罚款等行政处罚。</w:t>
      </w:r>
      <w:r>
        <w:rPr>
          <w:rFonts w:hint="eastAsia" w:ascii="方正仿宋_GBK" w:hAnsi="宋体" w:eastAsia="方正仿宋_GBK" w:cs="宋体"/>
          <w:kern w:val="0"/>
          <w:sz w:val="24"/>
          <w:szCs w:val="24"/>
        </w:rPr>
        <w:t>行政处罚中“较大数额”的认定标准，按照“</w:t>
      </w:r>
      <w:r>
        <w:rPr>
          <w:rFonts w:ascii="方正仿宋_GBK" w:hAnsi="宋体" w:eastAsia="方正仿宋_GBK" w:cs="宋体"/>
          <w:kern w:val="0"/>
          <w:sz w:val="24"/>
          <w:szCs w:val="24"/>
        </w:rPr>
        <w:t>财政部关于《中华人民共和国政府采购法实施条例》第十九条第一款“较大数额罚款”具体适用问题的意见</w:t>
      </w:r>
      <w:r>
        <w:rPr>
          <w:rFonts w:hint="eastAsia" w:ascii="方正仿宋_GBK" w:hAnsi="宋体" w:eastAsia="方正仿宋_GBK" w:cs="宋体"/>
          <w:kern w:val="0"/>
          <w:sz w:val="24"/>
          <w:szCs w:val="24"/>
        </w:rPr>
        <w:t>（财库〔2022〕3号）”执行。供应商可于响应文件递交截止时间前通过“信用中国”网站(www.creditchina.gov.cn)、"中国政府采购网"(www.ccgp.gov.cn)等渠道查询信用记录。</w:t>
      </w:r>
    </w:p>
    <w:p w14:paraId="59990CD2">
      <w:pPr>
        <w:snapToGrid w:val="0"/>
        <w:spacing w:line="400" w:lineRule="exact"/>
        <w:ind w:firstLine="480" w:firstLineChars="200"/>
        <w:rPr>
          <w:rFonts w:ascii="方正仿宋_GBK" w:eastAsia="方正仿宋_GBK"/>
          <w:kern w:val="0"/>
          <w:sz w:val="24"/>
          <w:szCs w:val="24"/>
        </w:rPr>
      </w:pPr>
      <w:r>
        <w:rPr>
          <w:rFonts w:hint="eastAsia" w:ascii="方正仿宋_GBK" w:hAnsi="宋体" w:eastAsia="方正仿宋_GBK" w:cs="宋体"/>
          <w:kern w:val="0"/>
          <w:sz w:val="24"/>
          <w:szCs w:val="24"/>
        </w:rPr>
        <w:t>2.符合性审查。依据竞争性磋商文件的规定，从响应文件的有效性、完整性和对竞争性磋商文件的响应程度进行审查，以确定是否对竞争性磋商文件的实质性要求作出响应。</w:t>
      </w:r>
      <w:r>
        <w:rPr>
          <w:rFonts w:hint="eastAsia" w:ascii="方正仿宋_GBK" w:eastAsia="方正仿宋_GBK"/>
          <w:kern w:val="0"/>
          <w:sz w:val="24"/>
          <w:szCs w:val="24"/>
        </w:rPr>
        <w:t>符合性审查资料表如下：</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5409"/>
      </w:tblGrid>
      <w:tr w14:paraId="530CC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675" w:type="dxa"/>
            <w:vAlign w:val="center"/>
          </w:tcPr>
          <w:p w14:paraId="65B01EA3">
            <w:pPr>
              <w:jc w:val="center"/>
              <w:rPr>
                <w:rFonts w:hint="eastAsia" w:ascii="方正仿宋_GBK" w:hAnsi="宋体" w:eastAsia="方正仿宋_GBK" w:cs="宋体"/>
                <w:b/>
                <w:kern w:val="0"/>
                <w:sz w:val="21"/>
                <w:szCs w:val="21"/>
              </w:rPr>
            </w:pPr>
            <w:r>
              <w:rPr>
                <w:rFonts w:hint="eastAsia" w:ascii="方正仿宋_GBK" w:hAnsi="宋体" w:eastAsia="方正仿宋_GBK" w:cs="宋体"/>
                <w:b/>
                <w:kern w:val="0"/>
                <w:sz w:val="21"/>
                <w:szCs w:val="21"/>
              </w:rPr>
              <w:t>序号</w:t>
            </w:r>
          </w:p>
        </w:tc>
        <w:tc>
          <w:tcPr>
            <w:tcW w:w="3544" w:type="dxa"/>
            <w:gridSpan w:val="2"/>
            <w:vAlign w:val="center"/>
          </w:tcPr>
          <w:p w14:paraId="64407874">
            <w:pPr>
              <w:jc w:val="center"/>
              <w:rPr>
                <w:rFonts w:hint="eastAsia" w:ascii="方正仿宋_GBK" w:hAnsi="宋体" w:eastAsia="方正仿宋_GBK" w:cs="宋体"/>
                <w:b/>
                <w:kern w:val="0"/>
                <w:sz w:val="21"/>
                <w:szCs w:val="21"/>
              </w:rPr>
            </w:pPr>
            <w:r>
              <w:rPr>
                <w:rFonts w:hint="eastAsia" w:ascii="方正仿宋_GBK" w:hAnsi="宋体" w:eastAsia="方正仿宋_GBK" w:cs="宋体"/>
                <w:b/>
                <w:kern w:val="0"/>
                <w:sz w:val="21"/>
                <w:szCs w:val="21"/>
              </w:rPr>
              <w:t>评审因素</w:t>
            </w:r>
          </w:p>
        </w:tc>
        <w:tc>
          <w:tcPr>
            <w:tcW w:w="5409" w:type="dxa"/>
            <w:vAlign w:val="center"/>
          </w:tcPr>
          <w:p w14:paraId="6EB2E22E">
            <w:pPr>
              <w:jc w:val="center"/>
              <w:rPr>
                <w:rFonts w:hint="eastAsia" w:ascii="方正仿宋_GBK" w:hAnsi="宋体" w:eastAsia="方正仿宋_GBK" w:cs="宋体"/>
                <w:b/>
                <w:kern w:val="0"/>
                <w:sz w:val="21"/>
                <w:szCs w:val="21"/>
              </w:rPr>
            </w:pPr>
            <w:r>
              <w:rPr>
                <w:rFonts w:hint="eastAsia" w:ascii="方正仿宋_GBK" w:hAnsi="宋体" w:eastAsia="方正仿宋_GBK" w:cs="宋体"/>
                <w:b/>
                <w:kern w:val="0"/>
                <w:sz w:val="21"/>
                <w:szCs w:val="21"/>
              </w:rPr>
              <w:t>评审标准</w:t>
            </w:r>
          </w:p>
        </w:tc>
      </w:tr>
      <w:tr w14:paraId="0C497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675" w:type="dxa"/>
            <w:vMerge w:val="restart"/>
            <w:vAlign w:val="center"/>
          </w:tcPr>
          <w:p w14:paraId="405097B4">
            <w:pPr>
              <w:jc w:val="center"/>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1</w:t>
            </w:r>
          </w:p>
        </w:tc>
        <w:tc>
          <w:tcPr>
            <w:tcW w:w="1560" w:type="dxa"/>
            <w:vMerge w:val="restart"/>
            <w:vAlign w:val="center"/>
          </w:tcPr>
          <w:p w14:paraId="62D1912C">
            <w:pPr>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有效性审查</w:t>
            </w:r>
          </w:p>
        </w:tc>
        <w:tc>
          <w:tcPr>
            <w:tcW w:w="1984" w:type="dxa"/>
            <w:vAlign w:val="center"/>
          </w:tcPr>
          <w:p w14:paraId="6739FA48">
            <w:pPr>
              <w:rPr>
                <w:rFonts w:hint="eastAsia" w:ascii="方正仿宋_GBK" w:hAnsi="宋体" w:eastAsia="方正仿宋_GBK" w:cs="宋体"/>
                <w:kern w:val="0"/>
                <w:sz w:val="21"/>
                <w:szCs w:val="21"/>
              </w:rPr>
            </w:pPr>
            <w:r>
              <w:rPr>
                <w:rFonts w:hint="eastAsia" w:ascii="方正仿宋_GBK" w:hAnsi="宋体" w:eastAsia="方正仿宋_GBK"/>
                <w:sz w:val="21"/>
                <w:szCs w:val="21"/>
              </w:rPr>
              <w:t>响应文件签署或盖章</w:t>
            </w:r>
          </w:p>
        </w:tc>
        <w:tc>
          <w:tcPr>
            <w:tcW w:w="5409" w:type="dxa"/>
            <w:vAlign w:val="center"/>
          </w:tcPr>
          <w:p w14:paraId="2BBE9AFC">
            <w:pPr>
              <w:rPr>
                <w:rFonts w:hint="eastAsia" w:ascii="方正仿宋_GBK" w:hAnsi="宋体" w:eastAsia="方正仿宋_GBK" w:cs="宋体"/>
                <w:kern w:val="0"/>
                <w:sz w:val="21"/>
                <w:szCs w:val="21"/>
              </w:rPr>
            </w:pPr>
            <w:r>
              <w:rPr>
                <w:rFonts w:hint="eastAsia" w:ascii="方正仿宋_GBK" w:hAnsi="宋体" w:eastAsia="方正仿宋_GBK"/>
                <w:sz w:val="21"/>
                <w:szCs w:val="21"/>
              </w:rPr>
              <w:t>按竞争性磋商文件“第七篇响应文件编制要求”要求签署或盖章。</w:t>
            </w:r>
          </w:p>
        </w:tc>
      </w:tr>
      <w:tr w14:paraId="3CD73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675" w:type="dxa"/>
            <w:vMerge w:val="continue"/>
            <w:vAlign w:val="center"/>
          </w:tcPr>
          <w:p w14:paraId="06919C39">
            <w:pPr>
              <w:jc w:val="center"/>
              <w:rPr>
                <w:rFonts w:hint="eastAsia" w:ascii="方正仿宋_GBK" w:hAnsi="宋体" w:eastAsia="方正仿宋_GBK" w:cs="宋体"/>
                <w:kern w:val="0"/>
                <w:sz w:val="21"/>
                <w:szCs w:val="21"/>
              </w:rPr>
            </w:pPr>
          </w:p>
        </w:tc>
        <w:tc>
          <w:tcPr>
            <w:tcW w:w="1560" w:type="dxa"/>
            <w:vMerge w:val="continue"/>
            <w:vAlign w:val="center"/>
          </w:tcPr>
          <w:p w14:paraId="1C4BC947">
            <w:pPr>
              <w:rPr>
                <w:rFonts w:hint="eastAsia" w:ascii="方正仿宋_GBK" w:hAnsi="宋体" w:eastAsia="方正仿宋_GBK" w:cs="宋体"/>
                <w:kern w:val="0"/>
                <w:sz w:val="21"/>
                <w:szCs w:val="21"/>
              </w:rPr>
            </w:pPr>
          </w:p>
        </w:tc>
        <w:tc>
          <w:tcPr>
            <w:tcW w:w="1984" w:type="dxa"/>
            <w:vAlign w:val="center"/>
          </w:tcPr>
          <w:p w14:paraId="5533AFC8">
            <w:pPr>
              <w:rPr>
                <w:rFonts w:hint="eastAsia" w:ascii="方正仿宋_GBK" w:hAnsi="宋体" w:eastAsia="方正仿宋_GBK"/>
                <w:sz w:val="21"/>
                <w:szCs w:val="21"/>
              </w:rPr>
            </w:pPr>
            <w:r>
              <w:rPr>
                <w:rFonts w:hint="eastAsia" w:ascii="方正仿宋_GBK" w:hAnsi="宋体" w:eastAsia="方正仿宋_GBK"/>
                <w:sz w:val="21"/>
                <w:szCs w:val="21"/>
              </w:rPr>
              <w:t>法定代表人身份证明及授权委托书</w:t>
            </w:r>
          </w:p>
        </w:tc>
        <w:tc>
          <w:tcPr>
            <w:tcW w:w="5409" w:type="dxa"/>
            <w:vAlign w:val="center"/>
          </w:tcPr>
          <w:p w14:paraId="046CBA21">
            <w:pPr>
              <w:rPr>
                <w:rFonts w:hint="eastAsia" w:ascii="方正仿宋_GBK" w:hAnsi="宋体" w:eastAsia="方正仿宋_GBK"/>
                <w:sz w:val="21"/>
                <w:szCs w:val="21"/>
              </w:rPr>
            </w:pPr>
            <w:r>
              <w:rPr>
                <w:rFonts w:hint="eastAsia" w:ascii="方正仿宋_GBK" w:hAnsi="宋体" w:eastAsia="方正仿宋_GBK"/>
                <w:sz w:val="21"/>
                <w:szCs w:val="21"/>
              </w:rPr>
              <w:t>法定代表人身份证明及授权委托书有效，符合竞争性磋商文件规定的格式，签署或盖章齐全。</w:t>
            </w:r>
          </w:p>
        </w:tc>
      </w:tr>
      <w:tr w14:paraId="6587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675" w:type="dxa"/>
            <w:vMerge w:val="continue"/>
            <w:vAlign w:val="center"/>
          </w:tcPr>
          <w:p w14:paraId="5CD738AD">
            <w:pPr>
              <w:jc w:val="center"/>
              <w:rPr>
                <w:rFonts w:hint="eastAsia" w:ascii="方正仿宋_GBK" w:hAnsi="宋体" w:eastAsia="方正仿宋_GBK" w:cs="宋体"/>
                <w:kern w:val="0"/>
                <w:sz w:val="21"/>
                <w:szCs w:val="21"/>
              </w:rPr>
            </w:pPr>
          </w:p>
        </w:tc>
        <w:tc>
          <w:tcPr>
            <w:tcW w:w="1560" w:type="dxa"/>
            <w:vMerge w:val="continue"/>
            <w:vAlign w:val="center"/>
          </w:tcPr>
          <w:p w14:paraId="5052F10B">
            <w:pPr>
              <w:rPr>
                <w:rFonts w:hint="eastAsia" w:ascii="方正仿宋_GBK" w:hAnsi="宋体" w:eastAsia="方正仿宋_GBK" w:cs="宋体"/>
                <w:kern w:val="0"/>
                <w:sz w:val="21"/>
                <w:szCs w:val="21"/>
              </w:rPr>
            </w:pPr>
          </w:p>
        </w:tc>
        <w:tc>
          <w:tcPr>
            <w:tcW w:w="1984" w:type="dxa"/>
            <w:vAlign w:val="center"/>
          </w:tcPr>
          <w:p w14:paraId="34655603">
            <w:pPr>
              <w:rPr>
                <w:rFonts w:hint="eastAsia" w:ascii="方正仿宋_GBK" w:hAnsi="宋体" w:eastAsia="方正仿宋_GBK" w:cs="仿宋_GB2312"/>
                <w:sz w:val="21"/>
                <w:szCs w:val="21"/>
                <w:lang w:val="zh-CN"/>
              </w:rPr>
            </w:pPr>
            <w:r>
              <w:rPr>
                <w:rFonts w:hint="eastAsia" w:ascii="方正仿宋_GBK" w:hAnsi="宋体" w:eastAsia="方正仿宋_GBK" w:cs="仿宋_GB2312"/>
                <w:sz w:val="21"/>
                <w:szCs w:val="21"/>
              </w:rPr>
              <w:t>响应</w:t>
            </w:r>
            <w:r>
              <w:rPr>
                <w:rFonts w:hint="eastAsia" w:ascii="方正仿宋_GBK" w:hAnsi="宋体" w:eastAsia="方正仿宋_GBK" w:cs="仿宋_GB2312"/>
                <w:sz w:val="21"/>
                <w:szCs w:val="21"/>
                <w:lang w:val="zh-CN"/>
              </w:rPr>
              <w:t>方案</w:t>
            </w:r>
          </w:p>
        </w:tc>
        <w:tc>
          <w:tcPr>
            <w:tcW w:w="5409" w:type="dxa"/>
            <w:vAlign w:val="center"/>
          </w:tcPr>
          <w:p w14:paraId="2430A3AC">
            <w:pPr>
              <w:rPr>
                <w:rFonts w:hint="eastAsia" w:ascii="方正仿宋_GBK" w:hAnsi="宋体" w:eastAsia="方正仿宋_GBK" w:cs="宋体"/>
                <w:kern w:val="0"/>
                <w:sz w:val="21"/>
                <w:szCs w:val="21"/>
              </w:rPr>
            </w:pPr>
            <w:r>
              <w:rPr>
                <w:rFonts w:hint="eastAsia" w:ascii="方正仿宋_GBK" w:hAnsi="宋体" w:eastAsia="方正仿宋_GBK" w:cs="仿宋_GB2312"/>
                <w:sz w:val="21"/>
                <w:szCs w:val="21"/>
                <w:lang w:val="zh-CN"/>
              </w:rPr>
              <w:t>每个包只能有一个</w:t>
            </w:r>
            <w:r>
              <w:rPr>
                <w:rFonts w:hint="eastAsia" w:ascii="方正仿宋_GBK" w:hAnsi="宋体" w:eastAsia="方正仿宋_GBK" w:cs="仿宋_GB2312"/>
                <w:sz w:val="21"/>
                <w:szCs w:val="21"/>
              </w:rPr>
              <w:t>响应</w:t>
            </w:r>
            <w:r>
              <w:rPr>
                <w:rFonts w:hint="eastAsia" w:ascii="方正仿宋_GBK" w:hAnsi="宋体" w:eastAsia="方正仿宋_GBK" w:cs="仿宋_GB2312"/>
                <w:sz w:val="21"/>
                <w:szCs w:val="21"/>
                <w:lang w:val="zh-CN"/>
              </w:rPr>
              <w:t>方案。</w:t>
            </w:r>
          </w:p>
        </w:tc>
      </w:tr>
      <w:tr w14:paraId="032D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675" w:type="dxa"/>
            <w:vMerge w:val="continue"/>
            <w:vAlign w:val="center"/>
          </w:tcPr>
          <w:p w14:paraId="002C9FE3">
            <w:pPr>
              <w:jc w:val="center"/>
              <w:rPr>
                <w:rFonts w:hint="eastAsia" w:ascii="方正仿宋_GBK" w:hAnsi="宋体" w:eastAsia="方正仿宋_GBK" w:cs="宋体"/>
                <w:kern w:val="0"/>
                <w:sz w:val="21"/>
                <w:szCs w:val="21"/>
              </w:rPr>
            </w:pPr>
          </w:p>
        </w:tc>
        <w:tc>
          <w:tcPr>
            <w:tcW w:w="1560" w:type="dxa"/>
            <w:vMerge w:val="continue"/>
            <w:vAlign w:val="center"/>
          </w:tcPr>
          <w:p w14:paraId="6F1C30DF">
            <w:pPr>
              <w:rPr>
                <w:rFonts w:hint="eastAsia" w:ascii="方正仿宋_GBK" w:hAnsi="宋体" w:eastAsia="方正仿宋_GBK" w:cs="宋体"/>
                <w:kern w:val="0"/>
                <w:sz w:val="21"/>
                <w:szCs w:val="21"/>
              </w:rPr>
            </w:pPr>
          </w:p>
        </w:tc>
        <w:tc>
          <w:tcPr>
            <w:tcW w:w="1984" w:type="dxa"/>
            <w:vAlign w:val="center"/>
          </w:tcPr>
          <w:p w14:paraId="5833BE3C">
            <w:pPr>
              <w:rPr>
                <w:rFonts w:hint="eastAsia" w:ascii="方正仿宋_GBK" w:hAnsi="宋体" w:eastAsia="方正仿宋_GBK" w:cs="仿宋_GB2312"/>
                <w:sz w:val="21"/>
                <w:szCs w:val="21"/>
                <w:lang w:val="zh-CN"/>
              </w:rPr>
            </w:pPr>
            <w:r>
              <w:rPr>
                <w:rFonts w:hint="eastAsia" w:ascii="方正仿宋_GBK" w:hAnsi="宋体" w:eastAsia="方正仿宋_GBK"/>
                <w:sz w:val="21"/>
                <w:szCs w:val="21"/>
              </w:rPr>
              <w:t>报价唯一</w:t>
            </w:r>
          </w:p>
        </w:tc>
        <w:tc>
          <w:tcPr>
            <w:tcW w:w="5409" w:type="dxa"/>
            <w:vAlign w:val="center"/>
          </w:tcPr>
          <w:p w14:paraId="78B98317">
            <w:pPr>
              <w:rPr>
                <w:rFonts w:hint="eastAsia" w:ascii="方正仿宋_GBK" w:hAnsi="宋体" w:eastAsia="方正仿宋_GBK" w:cs="宋体"/>
                <w:kern w:val="0"/>
                <w:sz w:val="21"/>
                <w:szCs w:val="21"/>
              </w:rPr>
            </w:pPr>
            <w:r>
              <w:rPr>
                <w:rFonts w:hint="eastAsia" w:ascii="方正仿宋_GBK" w:hAnsi="宋体" w:eastAsia="方正仿宋_GBK"/>
                <w:sz w:val="21"/>
                <w:szCs w:val="21"/>
              </w:rPr>
              <w:t>只能有一个有效报价，不得提交选择性报价。</w:t>
            </w:r>
          </w:p>
        </w:tc>
      </w:tr>
      <w:tr w14:paraId="54561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675" w:type="dxa"/>
            <w:vAlign w:val="center"/>
          </w:tcPr>
          <w:p w14:paraId="0A86EB61">
            <w:pPr>
              <w:jc w:val="center"/>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2</w:t>
            </w:r>
          </w:p>
        </w:tc>
        <w:tc>
          <w:tcPr>
            <w:tcW w:w="1560" w:type="dxa"/>
            <w:vAlign w:val="center"/>
          </w:tcPr>
          <w:p w14:paraId="32145E76">
            <w:pPr>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完整性审查</w:t>
            </w:r>
          </w:p>
        </w:tc>
        <w:tc>
          <w:tcPr>
            <w:tcW w:w="1984" w:type="dxa"/>
            <w:vAlign w:val="center"/>
          </w:tcPr>
          <w:p w14:paraId="0CB9CD70">
            <w:pPr>
              <w:rPr>
                <w:rFonts w:hint="eastAsia" w:ascii="方正仿宋_GBK" w:hAnsi="宋体" w:eastAsia="方正仿宋_GBK" w:cs="宋体"/>
                <w:kern w:val="0"/>
                <w:sz w:val="21"/>
                <w:szCs w:val="21"/>
              </w:rPr>
            </w:pPr>
            <w:r>
              <w:rPr>
                <w:rFonts w:hint="eastAsia" w:ascii="方正仿宋_GBK" w:hAnsi="宋体" w:eastAsia="方正仿宋_GBK" w:cs="仿宋_GB2312"/>
                <w:sz w:val="21"/>
                <w:szCs w:val="21"/>
              </w:rPr>
              <w:t>响应</w:t>
            </w:r>
            <w:r>
              <w:rPr>
                <w:rFonts w:hint="eastAsia" w:ascii="方正仿宋_GBK" w:hAnsi="宋体" w:eastAsia="方正仿宋_GBK" w:cs="仿宋_GB2312"/>
                <w:sz w:val="21"/>
                <w:szCs w:val="21"/>
                <w:lang w:val="zh-CN"/>
              </w:rPr>
              <w:t>文件份数</w:t>
            </w:r>
          </w:p>
        </w:tc>
        <w:tc>
          <w:tcPr>
            <w:tcW w:w="5409" w:type="dxa"/>
            <w:vAlign w:val="center"/>
          </w:tcPr>
          <w:p w14:paraId="5A127136">
            <w:pPr>
              <w:rPr>
                <w:rFonts w:hint="eastAsia" w:ascii="方正仿宋_GBK" w:hAnsi="宋体" w:eastAsia="方正仿宋_GBK" w:cs="宋体"/>
                <w:kern w:val="0"/>
                <w:sz w:val="21"/>
                <w:szCs w:val="21"/>
              </w:rPr>
            </w:pPr>
            <w:r>
              <w:rPr>
                <w:rFonts w:hint="eastAsia" w:ascii="方正仿宋_GBK" w:hAnsi="宋体" w:eastAsia="方正仿宋_GBK" w:cs="仿宋_GB2312"/>
                <w:sz w:val="21"/>
                <w:szCs w:val="21"/>
              </w:rPr>
              <w:t>响应</w:t>
            </w:r>
            <w:r>
              <w:rPr>
                <w:rFonts w:hint="eastAsia" w:ascii="方正仿宋_GBK" w:hAnsi="宋体" w:eastAsia="方正仿宋_GBK" w:cs="仿宋_GB2312"/>
                <w:sz w:val="21"/>
                <w:szCs w:val="21"/>
                <w:lang w:val="zh-CN"/>
              </w:rPr>
              <w:t>文件正、副本数量符合</w:t>
            </w:r>
            <w:r>
              <w:rPr>
                <w:rFonts w:hint="eastAsia" w:ascii="方正仿宋_GBK" w:hAnsi="宋体" w:eastAsia="方正仿宋_GBK" w:cs="仿宋_GB2312"/>
                <w:sz w:val="21"/>
                <w:szCs w:val="21"/>
              </w:rPr>
              <w:t>竞争性磋商</w:t>
            </w:r>
            <w:r>
              <w:rPr>
                <w:rFonts w:hint="eastAsia" w:ascii="方正仿宋_GBK" w:hAnsi="宋体" w:eastAsia="方正仿宋_GBK" w:cs="仿宋_GB2312"/>
                <w:sz w:val="21"/>
                <w:szCs w:val="21"/>
                <w:lang w:val="zh-CN"/>
              </w:rPr>
              <w:t>文件要求。</w:t>
            </w:r>
          </w:p>
        </w:tc>
      </w:tr>
      <w:tr w14:paraId="7702C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75" w:type="dxa"/>
            <w:vMerge w:val="restart"/>
            <w:vAlign w:val="center"/>
          </w:tcPr>
          <w:p w14:paraId="5671A4E7">
            <w:pPr>
              <w:jc w:val="center"/>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3</w:t>
            </w:r>
          </w:p>
        </w:tc>
        <w:tc>
          <w:tcPr>
            <w:tcW w:w="1560" w:type="dxa"/>
            <w:vMerge w:val="restart"/>
            <w:vAlign w:val="center"/>
          </w:tcPr>
          <w:p w14:paraId="4EE6D544">
            <w:pPr>
              <w:rPr>
                <w:rFonts w:hint="eastAsia" w:ascii="方正仿宋_GBK" w:hAnsi="宋体" w:eastAsia="方正仿宋_GBK" w:cs="仿宋_GB2312"/>
                <w:sz w:val="21"/>
                <w:szCs w:val="21"/>
                <w:lang w:val="zh-CN"/>
              </w:rPr>
            </w:pPr>
            <w:r>
              <w:rPr>
                <w:rFonts w:hint="eastAsia" w:ascii="方正仿宋_GBK" w:hAnsi="宋体" w:eastAsia="方正仿宋_GBK" w:cs="宋体"/>
                <w:kern w:val="0"/>
                <w:sz w:val="21"/>
                <w:szCs w:val="21"/>
              </w:rPr>
              <w:t>响应程度审查</w:t>
            </w:r>
          </w:p>
        </w:tc>
        <w:tc>
          <w:tcPr>
            <w:tcW w:w="1984" w:type="dxa"/>
            <w:vAlign w:val="center"/>
          </w:tcPr>
          <w:p w14:paraId="59070ED0">
            <w:pPr>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实质性响应</w:t>
            </w:r>
          </w:p>
        </w:tc>
        <w:tc>
          <w:tcPr>
            <w:tcW w:w="5409" w:type="dxa"/>
            <w:vAlign w:val="center"/>
          </w:tcPr>
          <w:p w14:paraId="125254F6">
            <w:pPr>
              <w:pStyle w:val="32"/>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竞争性磋商文件第二篇、第三篇全部内容。</w:t>
            </w:r>
          </w:p>
        </w:tc>
      </w:tr>
      <w:tr w14:paraId="079FD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5" w:type="dxa"/>
            <w:vMerge w:val="continue"/>
            <w:vAlign w:val="center"/>
          </w:tcPr>
          <w:p w14:paraId="6D0EE6E2">
            <w:pPr>
              <w:jc w:val="center"/>
              <w:rPr>
                <w:rFonts w:hint="eastAsia" w:ascii="方正仿宋_GBK" w:hAnsi="宋体" w:eastAsia="方正仿宋_GBK" w:cs="宋体"/>
                <w:kern w:val="0"/>
                <w:sz w:val="21"/>
                <w:szCs w:val="21"/>
              </w:rPr>
            </w:pPr>
          </w:p>
        </w:tc>
        <w:tc>
          <w:tcPr>
            <w:tcW w:w="1560" w:type="dxa"/>
            <w:vMerge w:val="continue"/>
            <w:vAlign w:val="center"/>
          </w:tcPr>
          <w:p w14:paraId="4E0C3F4F">
            <w:pPr>
              <w:rPr>
                <w:rFonts w:hint="eastAsia" w:ascii="方正仿宋_GBK" w:hAnsi="宋体" w:eastAsia="方正仿宋_GBK" w:cs="仿宋_GB2312"/>
                <w:sz w:val="21"/>
                <w:szCs w:val="21"/>
                <w:lang w:val="zh-CN"/>
              </w:rPr>
            </w:pPr>
          </w:p>
        </w:tc>
        <w:tc>
          <w:tcPr>
            <w:tcW w:w="1984" w:type="dxa"/>
            <w:vAlign w:val="center"/>
          </w:tcPr>
          <w:p w14:paraId="48B2A186">
            <w:pPr>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磋商有效期</w:t>
            </w:r>
          </w:p>
        </w:tc>
        <w:tc>
          <w:tcPr>
            <w:tcW w:w="5409" w:type="dxa"/>
            <w:vAlign w:val="center"/>
          </w:tcPr>
          <w:p w14:paraId="23ED26DD">
            <w:pPr>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响应文件及有关承诺文件有效期为提交响应文件截止时间起90天。</w:t>
            </w:r>
          </w:p>
        </w:tc>
      </w:tr>
    </w:tbl>
    <w:p w14:paraId="5EBC11B1">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3.根据《财政部关于政府采购竞争性磋商采购人式管理暂行办法有关问题的补充通知》（财库〔2015〕124号）采用竞争性磋商采购人式采购的政府购买服务项目（含政府和社会资本合作项目），在采购过程中符合要求的供应商（社会资本）只有2家的，竞争性磋商采购活动可以继续进行。</w:t>
      </w:r>
    </w:p>
    <w:p w14:paraId="5C4510E0">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三）澄清有关问题。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A5F399E">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四）磋商小组要求供应商澄清、说明或者更正响应文件应当以书面形式作出。供应商的澄清、说明或者更正应当由法定代表人（或其授权代表）或自然人（供应商为自然人）签署或者加盖公章。由授权代表签署的，应当附法定代表人授权书。供应商为自然人的，应当由本人签署并附身份证明。</w:t>
      </w:r>
    </w:p>
    <w:p w14:paraId="023EA9E0">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（五）在磋商过程中磋商的任何一方不得向他人透露与磋商有关的服务资料、价格或其他信息。</w:t>
      </w:r>
    </w:p>
    <w:p w14:paraId="39B84B1F">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六）在磋商过程中，磋商小组可以根据竞争性磋商文件和磋商情况实质性变动采购需求中的服务、商务要求以及合同草案条款，但不得变动竞争性磋商文件中的其他内容。实质性变动的内容，须经采购人代表确认。对竞争性磋商文件作出的实质性变动是竞争性磋商文件的有效组成部分，磋商小组应当及时以书面形式同时通知所有参加磋商的供应商。</w:t>
      </w:r>
    </w:p>
    <w:p w14:paraId="2EDE8C57">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（七）供应商在磋商时作出的所有书面承诺须由法定代表人（或其授权代表）或自然人（供应商为自然人）签署。</w:t>
      </w:r>
    </w:p>
    <w:p w14:paraId="7BA77611">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八）经磋商确定最终采购需求且磋商结束后，供应商应当按照竞争性磋商文件的变动情况和磋商小组的要求重新提交响应文件或重新做出相关的书面承诺，最后书面提交最后报价及有关承诺（《最后报价表》在磋商现场向供应商提供）。</w:t>
      </w:r>
      <w:r>
        <w:rPr>
          <w:rFonts w:ascii="方正仿宋_GBK" w:hAnsi="宋体" w:eastAsia="方正仿宋_GBK"/>
          <w:sz w:val="24"/>
          <w:szCs w:val="24"/>
        </w:rPr>
        <w:t>已提交响应文件</w:t>
      </w:r>
      <w:r>
        <w:rPr>
          <w:rFonts w:hint="eastAsia" w:ascii="方正仿宋_GBK" w:hAnsi="宋体" w:eastAsia="方正仿宋_GBK"/>
          <w:sz w:val="24"/>
          <w:szCs w:val="24"/>
        </w:rPr>
        <w:t>但未在规定时间内进行最后报价</w:t>
      </w:r>
      <w:r>
        <w:rPr>
          <w:rFonts w:ascii="方正仿宋_GBK" w:hAnsi="宋体" w:eastAsia="方正仿宋_GBK"/>
          <w:sz w:val="24"/>
          <w:szCs w:val="24"/>
        </w:rPr>
        <w:t>的供应商，</w:t>
      </w:r>
      <w:r>
        <w:rPr>
          <w:rFonts w:hint="eastAsia" w:ascii="方正仿宋_GBK" w:hAnsi="宋体" w:eastAsia="方正仿宋_GBK"/>
          <w:sz w:val="24"/>
          <w:szCs w:val="24"/>
        </w:rPr>
        <w:t>视为放弃最后报价，以供应商响应文件中的报价为准。</w:t>
      </w:r>
    </w:p>
    <w:p w14:paraId="3F2C21F4">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（九）磋商小组采用综合评分法对提交最后报价的供应商的响应文件和最后报价（含有效书面承诺）进行综合评分。</w:t>
      </w:r>
      <w:r>
        <w:rPr>
          <w:rFonts w:hint="eastAsia" w:ascii="方正仿宋_GBK" w:hAnsi="宋体" w:eastAsia="方正仿宋_GBK" w:cs="宋体"/>
          <w:kern w:val="0"/>
          <w:sz w:val="24"/>
          <w:szCs w:val="24"/>
        </w:rPr>
        <w:t>综合评分法，是指响应</w:t>
      </w:r>
      <w:r>
        <w:rPr>
          <w:rFonts w:ascii="方正仿宋_GBK" w:hAnsi="宋体" w:eastAsia="方正仿宋_GBK" w:cs="宋体"/>
          <w:kern w:val="0"/>
          <w:sz w:val="24"/>
          <w:szCs w:val="24"/>
        </w:rPr>
        <w:t>文件满足</w:t>
      </w:r>
      <w:r>
        <w:rPr>
          <w:rFonts w:hint="eastAsia" w:ascii="方正仿宋_GBK" w:hAnsi="宋体" w:eastAsia="方正仿宋_GBK" w:cs="宋体"/>
          <w:kern w:val="0"/>
          <w:sz w:val="24"/>
          <w:szCs w:val="24"/>
        </w:rPr>
        <w:t>竞争性磋商</w:t>
      </w:r>
      <w:r>
        <w:rPr>
          <w:rFonts w:ascii="方正仿宋_GBK" w:hAnsi="宋体" w:eastAsia="方正仿宋_GBK" w:cs="宋体"/>
          <w:kern w:val="0"/>
          <w:sz w:val="24"/>
          <w:szCs w:val="24"/>
        </w:rPr>
        <w:t>文件全部实质性要求且按照评审因素的量化指标评审得分最高的供应商为</w:t>
      </w:r>
      <w:r>
        <w:rPr>
          <w:rFonts w:hint="eastAsia" w:ascii="方正仿宋_GBK" w:hAnsi="宋体" w:eastAsia="方正仿宋_GBK" w:cs="宋体"/>
          <w:kern w:val="0"/>
          <w:sz w:val="24"/>
          <w:szCs w:val="24"/>
        </w:rPr>
        <w:t>成交</w:t>
      </w:r>
      <w:r>
        <w:rPr>
          <w:rFonts w:ascii="方正仿宋_GBK" w:hAnsi="宋体" w:eastAsia="方正仿宋_GBK" w:cs="宋体"/>
          <w:kern w:val="0"/>
          <w:sz w:val="24"/>
          <w:szCs w:val="24"/>
        </w:rPr>
        <w:t>候选</w:t>
      </w:r>
      <w:r>
        <w:rPr>
          <w:rFonts w:hint="eastAsia" w:ascii="方正仿宋_GBK" w:hAnsi="宋体" w:eastAsia="方正仿宋_GBK" w:cs="宋体"/>
          <w:kern w:val="0"/>
          <w:sz w:val="24"/>
          <w:szCs w:val="24"/>
        </w:rPr>
        <w:t>供应商</w:t>
      </w:r>
      <w:r>
        <w:rPr>
          <w:rFonts w:ascii="方正仿宋_GBK" w:hAnsi="宋体" w:eastAsia="方正仿宋_GBK" w:cs="宋体"/>
          <w:kern w:val="0"/>
          <w:sz w:val="24"/>
          <w:szCs w:val="24"/>
        </w:rPr>
        <w:t>的</w:t>
      </w:r>
      <w:r>
        <w:rPr>
          <w:rFonts w:hint="eastAsia" w:ascii="方正仿宋_GBK" w:hAnsi="宋体" w:eastAsia="方正仿宋_GBK" w:cs="宋体"/>
          <w:kern w:val="0"/>
          <w:sz w:val="24"/>
          <w:szCs w:val="24"/>
        </w:rPr>
        <w:t>评审</w:t>
      </w:r>
      <w:r>
        <w:rPr>
          <w:rFonts w:ascii="方正仿宋_GBK" w:hAnsi="宋体" w:eastAsia="方正仿宋_GBK" w:cs="宋体"/>
          <w:kern w:val="0"/>
          <w:sz w:val="24"/>
          <w:szCs w:val="24"/>
        </w:rPr>
        <w:t>方法</w:t>
      </w:r>
      <w:r>
        <w:rPr>
          <w:rFonts w:hint="eastAsia" w:ascii="方正仿宋_GBK" w:hAnsi="宋体" w:eastAsia="方正仿宋_GBK" w:cs="宋体"/>
          <w:kern w:val="0"/>
          <w:sz w:val="24"/>
          <w:szCs w:val="24"/>
        </w:rPr>
        <w:t>。供应商总得分为价格、服务、商务等评定因素分别按照相应权重值计算分项得分后相加，满分为100分</w:t>
      </w:r>
      <w:r>
        <w:rPr>
          <w:rFonts w:hint="eastAsia" w:ascii="方正仿宋_GBK" w:hAnsi="宋体" w:eastAsia="方正仿宋_GBK"/>
          <w:sz w:val="24"/>
          <w:szCs w:val="24"/>
        </w:rPr>
        <w:t>。</w:t>
      </w:r>
    </w:p>
    <w:p w14:paraId="048FD4F7">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（十）磋商小组各成员独立对每个有效响应（通过资格性审查、</w:t>
      </w:r>
      <w:r>
        <w:rPr>
          <w:rFonts w:hint="eastAsia" w:ascii="方正仿宋_GBK" w:hAnsi="宋体" w:eastAsia="方正仿宋_GBK" w:cs="宋体"/>
          <w:kern w:val="0"/>
          <w:sz w:val="24"/>
          <w:szCs w:val="24"/>
        </w:rPr>
        <w:t>符合性审查的供应商</w:t>
      </w:r>
      <w:r>
        <w:rPr>
          <w:rFonts w:hint="eastAsia" w:ascii="方正仿宋_GBK" w:hAnsi="宋体" w:eastAsia="方正仿宋_GBK"/>
          <w:sz w:val="24"/>
          <w:szCs w:val="24"/>
        </w:rPr>
        <w:t>）的文件进行评价、打分，然后汇总每个供应商每项评分因素的得分，并根据综合评分情况按照评审得分由高到低顺序推荐3名以上成交候选供应商，并编写评审报告。若供应商的评审得分相同的，按照最后报价由低到高的顺序排列推荐。评审得分且最后报价相同的，按照服务指标优劣顺序排列推荐。以上都相同的，按商务条款的优劣顺序排列推荐。</w:t>
      </w:r>
    </w:p>
    <w:p w14:paraId="53728590">
      <w:pPr>
        <w:pStyle w:val="3"/>
        <w:adjustRightInd w:val="0"/>
        <w:snapToGrid w:val="0"/>
        <w:spacing w:before="0" w:after="0" w:line="400" w:lineRule="exact"/>
        <w:ind w:firstLine="482" w:firstLineChars="200"/>
        <w:rPr>
          <w:rFonts w:hint="eastAsia" w:ascii="方正仿宋_GBK" w:hAnsi="宋体" w:eastAsia="方正仿宋_GBK"/>
          <w:sz w:val="24"/>
        </w:rPr>
      </w:pPr>
      <w:bookmarkStart w:id="89" w:name="_Toc106030889"/>
      <w:bookmarkStart w:id="90" w:name="_Toc24085"/>
      <w:bookmarkStart w:id="91" w:name="_Toc76462334"/>
      <w:bookmarkStart w:id="92" w:name="_Toc76462335"/>
      <w:bookmarkStart w:id="93" w:name="_Toc106030890"/>
      <w:bookmarkStart w:id="94" w:name="_Toc342913394"/>
      <w:bookmarkStart w:id="95" w:name="_Toc102227320"/>
      <w:r>
        <w:rPr>
          <w:rFonts w:hint="eastAsia" w:ascii="方正仿宋_GBK" w:hAnsi="宋体" w:eastAsia="方正仿宋_GBK"/>
          <w:sz w:val="24"/>
        </w:rPr>
        <w:t>二、评审标准</w:t>
      </w:r>
      <w:bookmarkEnd w:id="89"/>
      <w:bookmarkEnd w:id="90"/>
      <w:bookmarkEnd w:id="91"/>
    </w:p>
    <w:tbl>
      <w:tblPr>
        <w:tblStyle w:val="58"/>
        <w:tblW w:w="101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0"/>
        <w:gridCol w:w="1385"/>
        <w:gridCol w:w="1375"/>
        <w:gridCol w:w="4584"/>
        <w:gridCol w:w="2312"/>
      </w:tblGrid>
      <w:tr w14:paraId="5187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0" w:type="dxa"/>
            <w:vAlign w:val="center"/>
          </w:tcPr>
          <w:p w14:paraId="0BEAB40E">
            <w:pPr>
              <w:widowControl/>
              <w:spacing w:line="280" w:lineRule="exact"/>
              <w:jc w:val="center"/>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序号</w:t>
            </w:r>
          </w:p>
        </w:tc>
        <w:tc>
          <w:tcPr>
            <w:tcW w:w="1385" w:type="dxa"/>
            <w:vAlign w:val="center"/>
          </w:tcPr>
          <w:p w14:paraId="22117B21">
            <w:pPr>
              <w:widowControl/>
              <w:spacing w:line="280" w:lineRule="exact"/>
              <w:jc w:val="center"/>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评分因素及权值</w:t>
            </w:r>
          </w:p>
        </w:tc>
        <w:tc>
          <w:tcPr>
            <w:tcW w:w="1375" w:type="dxa"/>
            <w:vAlign w:val="center"/>
          </w:tcPr>
          <w:p w14:paraId="1AD516B4">
            <w:pPr>
              <w:widowControl/>
              <w:spacing w:line="280" w:lineRule="exact"/>
              <w:jc w:val="center"/>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分值</w:t>
            </w:r>
          </w:p>
        </w:tc>
        <w:tc>
          <w:tcPr>
            <w:tcW w:w="4584" w:type="dxa"/>
            <w:vAlign w:val="center"/>
          </w:tcPr>
          <w:p w14:paraId="1059A6C6">
            <w:pPr>
              <w:widowControl/>
              <w:spacing w:line="280" w:lineRule="exact"/>
              <w:jc w:val="center"/>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评分标准</w:t>
            </w:r>
          </w:p>
        </w:tc>
        <w:tc>
          <w:tcPr>
            <w:tcW w:w="2312" w:type="dxa"/>
            <w:vAlign w:val="center"/>
          </w:tcPr>
          <w:p w14:paraId="56262BE8">
            <w:pPr>
              <w:widowControl/>
              <w:spacing w:line="280" w:lineRule="exact"/>
              <w:jc w:val="center"/>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说明</w:t>
            </w:r>
          </w:p>
        </w:tc>
      </w:tr>
      <w:tr w14:paraId="1518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0" w:type="dxa"/>
            <w:vAlign w:val="center"/>
          </w:tcPr>
          <w:p w14:paraId="69D37571">
            <w:pPr>
              <w:spacing w:line="0" w:lineRule="atLeast"/>
              <w:ind w:firstLine="28"/>
              <w:jc w:val="center"/>
              <w:rPr>
                <w:rFonts w:hint="eastAsia" w:ascii="方正仿宋_GBK" w:hAnsi="方正仿宋_GBK" w:eastAsia="方正仿宋_GBK" w:cs="方正仿宋_GBK"/>
                <w:sz w:val="21"/>
                <w:szCs w:val="21"/>
              </w:rPr>
            </w:pPr>
            <w:r>
              <w:rPr>
                <w:rFonts w:eastAsia="方正仿宋_GBK"/>
                <w:sz w:val="24"/>
              </w:rPr>
              <w:t>1</w:t>
            </w:r>
          </w:p>
        </w:tc>
        <w:tc>
          <w:tcPr>
            <w:tcW w:w="1385" w:type="dxa"/>
            <w:vAlign w:val="center"/>
          </w:tcPr>
          <w:p w14:paraId="7F8266F2">
            <w:pPr>
              <w:spacing w:line="0" w:lineRule="atLeast"/>
              <w:ind w:firstLine="28"/>
              <w:jc w:val="center"/>
              <w:rPr>
                <w:rFonts w:eastAsia="方正仿宋_GBK"/>
                <w:sz w:val="24"/>
              </w:rPr>
            </w:pPr>
            <w:r>
              <w:rPr>
                <w:rFonts w:hint="eastAsia" w:eastAsia="方正仿宋_GBK"/>
                <w:sz w:val="24"/>
              </w:rPr>
              <w:t>磋商</w:t>
            </w:r>
            <w:r>
              <w:rPr>
                <w:rFonts w:eastAsia="方正仿宋_GBK"/>
                <w:sz w:val="24"/>
              </w:rPr>
              <w:t>报价</w:t>
            </w:r>
          </w:p>
          <w:p w14:paraId="7770C38F">
            <w:pPr>
              <w:spacing w:line="0" w:lineRule="atLeast"/>
              <w:ind w:firstLine="28"/>
              <w:jc w:val="center"/>
              <w:rPr>
                <w:rFonts w:hint="eastAsia" w:ascii="方正仿宋_GBK" w:hAnsi="方正仿宋_GBK" w:eastAsia="方正仿宋_GBK" w:cs="方正仿宋_GBK"/>
                <w:sz w:val="21"/>
                <w:szCs w:val="21"/>
              </w:rPr>
            </w:pPr>
            <w:r>
              <w:rPr>
                <w:rFonts w:eastAsia="方正仿宋_GBK"/>
                <w:sz w:val="24"/>
              </w:rPr>
              <w:t>（</w:t>
            </w:r>
            <w:r>
              <w:rPr>
                <w:rFonts w:hint="eastAsia" w:eastAsia="方正仿宋_GBK"/>
                <w:sz w:val="24"/>
              </w:rPr>
              <w:t>10</w:t>
            </w:r>
            <w:r>
              <w:rPr>
                <w:rFonts w:eastAsia="方正仿宋_GBK"/>
                <w:sz w:val="24"/>
              </w:rPr>
              <w:t>%）</w:t>
            </w:r>
          </w:p>
        </w:tc>
        <w:tc>
          <w:tcPr>
            <w:tcW w:w="1375" w:type="dxa"/>
            <w:vAlign w:val="center"/>
          </w:tcPr>
          <w:p w14:paraId="2506B467">
            <w:pPr>
              <w:spacing w:line="0" w:lineRule="atLeast"/>
              <w:ind w:firstLine="28"/>
              <w:jc w:val="center"/>
              <w:rPr>
                <w:rFonts w:hint="eastAsia" w:ascii="方正仿宋_GBK" w:hAnsi="方正仿宋_GBK" w:eastAsia="方正仿宋_GBK" w:cs="方正仿宋_GBK"/>
                <w:sz w:val="21"/>
                <w:szCs w:val="21"/>
              </w:rPr>
            </w:pPr>
            <w:r>
              <w:rPr>
                <w:rFonts w:hint="eastAsia" w:eastAsia="方正仿宋_GBK"/>
                <w:sz w:val="24"/>
              </w:rPr>
              <w:t>10</w:t>
            </w:r>
            <w:r>
              <w:rPr>
                <w:rFonts w:eastAsia="方正仿宋_GBK"/>
                <w:sz w:val="24"/>
              </w:rPr>
              <w:t>分</w:t>
            </w:r>
          </w:p>
        </w:tc>
        <w:tc>
          <w:tcPr>
            <w:tcW w:w="4584" w:type="dxa"/>
            <w:vAlign w:val="center"/>
          </w:tcPr>
          <w:p w14:paraId="208223F2">
            <w:pPr>
              <w:spacing w:line="0" w:lineRule="atLeast"/>
              <w:rPr>
                <w:rFonts w:eastAsia="方正仿宋_GBK"/>
                <w:sz w:val="24"/>
              </w:rPr>
            </w:pPr>
            <w:r>
              <w:rPr>
                <w:rFonts w:hint="eastAsia" w:eastAsia="方正仿宋_GBK"/>
                <w:sz w:val="24"/>
              </w:rPr>
              <w:t>满足资格性、符合性要求且最后报价最低的供应商的价格为磋商基准价，其价格分为满分。其他供应商的价格分统一按照下列公式计算：</w:t>
            </w:r>
          </w:p>
          <w:p w14:paraId="7E61C479">
            <w:pPr>
              <w:spacing w:line="0" w:lineRule="atLeast"/>
              <w:jc w:val="left"/>
              <w:rPr>
                <w:rFonts w:hint="eastAsia" w:ascii="方正仿宋_GBK" w:hAnsi="方正仿宋_GBK" w:eastAsia="方正仿宋_GBK" w:cs="方正仿宋_GBK"/>
                <w:sz w:val="21"/>
                <w:szCs w:val="21"/>
              </w:rPr>
            </w:pPr>
            <w:r>
              <w:rPr>
                <w:rFonts w:hint="eastAsia" w:eastAsia="方正仿宋_GBK"/>
                <w:sz w:val="24"/>
              </w:rPr>
              <w:t>磋商报价得分=（磋商基准价/最后磋商报价）×价格权值×100</w:t>
            </w:r>
          </w:p>
        </w:tc>
        <w:tc>
          <w:tcPr>
            <w:tcW w:w="2312" w:type="dxa"/>
            <w:vAlign w:val="center"/>
          </w:tcPr>
          <w:p w14:paraId="4599A19B">
            <w:pPr>
              <w:spacing w:line="0" w:lineRule="atLeast"/>
              <w:ind w:left="-38"/>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1. 报价包含服务周期技术服务、集成、运维等全部费用；</w:t>
            </w:r>
          </w:p>
          <w:p w14:paraId="38AC4ECD">
            <w:pPr>
              <w:spacing w:line="0" w:lineRule="atLeast"/>
              <w:ind w:left="-38"/>
              <w:jc w:val="center"/>
              <w:rPr>
                <w:rFonts w:hint="eastAsia" w:ascii="方正仿宋_GBK" w:hAnsi="方正仿宋_GBK" w:eastAsia="方正仿宋_GBK" w:cs="方正仿宋_GBK"/>
                <w:sz w:val="21"/>
                <w:szCs w:val="21"/>
              </w:rPr>
            </w:pPr>
          </w:p>
        </w:tc>
      </w:tr>
      <w:tr w14:paraId="31B1B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0" w:type="dxa"/>
            <w:vMerge w:val="restart"/>
            <w:vAlign w:val="center"/>
          </w:tcPr>
          <w:p w14:paraId="2E5D51A9">
            <w:pPr>
              <w:spacing w:line="0" w:lineRule="atLeast"/>
              <w:ind w:firstLine="28"/>
              <w:jc w:val="center"/>
              <w:rPr>
                <w:rFonts w:hint="eastAsia" w:ascii="方正仿宋_GBK" w:hAnsi="方正仿宋_GBK" w:eastAsia="方正仿宋_GBK" w:cs="方正仿宋_GBK"/>
                <w:sz w:val="21"/>
                <w:szCs w:val="21"/>
              </w:rPr>
            </w:pPr>
            <w:r>
              <w:rPr>
                <w:rFonts w:eastAsia="方正仿宋_GBK"/>
                <w:sz w:val="24"/>
              </w:rPr>
              <w:t>2</w:t>
            </w:r>
          </w:p>
        </w:tc>
        <w:tc>
          <w:tcPr>
            <w:tcW w:w="1385" w:type="dxa"/>
            <w:vMerge w:val="restart"/>
            <w:vAlign w:val="center"/>
          </w:tcPr>
          <w:p w14:paraId="0F8CEA6B">
            <w:pPr>
              <w:spacing w:line="0" w:lineRule="atLeast"/>
              <w:ind w:firstLine="28"/>
              <w:jc w:val="center"/>
              <w:rPr>
                <w:rFonts w:eastAsia="方正仿宋_GBK"/>
                <w:sz w:val="24"/>
              </w:rPr>
            </w:pPr>
            <w:r>
              <w:rPr>
                <w:rFonts w:hint="eastAsia" w:eastAsia="方正仿宋_GBK"/>
                <w:sz w:val="24"/>
              </w:rPr>
              <w:t>服务</w:t>
            </w:r>
            <w:r>
              <w:rPr>
                <w:rFonts w:eastAsia="方正仿宋_GBK"/>
                <w:sz w:val="24"/>
              </w:rPr>
              <w:t>部分</w:t>
            </w:r>
          </w:p>
          <w:p w14:paraId="04CD42D3">
            <w:pPr>
              <w:spacing w:line="0" w:lineRule="atLeast"/>
              <w:ind w:firstLine="28"/>
              <w:jc w:val="center"/>
              <w:rPr>
                <w:rFonts w:hint="eastAsia" w:ascii="方正仿宋_GBK" w:hAnsi="方正仿宋_GBK" w:eastAsia="方正仿宋_GBK" w:cs="方正仿宋_GBK"/>
                <w:sz w:val="21"/>
                <w:szCs w:val="21"/>
              </w:rPr>
            </w:pPr>
            <w:r>
              <w:rPr>
                <w:rFonts w:eastAsia="方正仿宋_GBK"/>
                <w:sz w:val="24"/>
              </w:rPr>
              <w:t>（</w:t>
            </w:r>
            <w:r>
              <w:rPr>
                <w:rFonts w:hint="eastAsia" w:eastAsia="方正仿宋_GBK"/>
                <w:sz w:val="24"/>
              </w:rPr>
              <w:t>70</w:t>
            </w:r>
            <w:r>
              <w:rPr>
                <w:rFonts w:eastAsia="方正仿宋_GBK"/>
                <w:sz w:val="24"/>
              </w:rPr>
              <w:t>%）</w:t>
            </w:r>
          </w:p>
        </w:tc>
        <w:tc>
          <w:tcPr>
            <w:tcW w:w="1375" w:type="dxa"/>
            <w:vAlign w:val="center"/>
          </w:tcPr>
          <w:p w14:paraId="78DF637A">
            <w:pPr>
              <w:spacing w:line="0" w:lineRule="atLeast"/>
              <w:jc w:val="center"/>
              <w:rPr>
                <w:rFonts w:hint="eastAsia" w:ascii="方正仿宋_GBK" w:hAnsi="方正仿宋_GBK" w:eastAsia="方正仿宋_GBK" w:cs="方正仿宋_GBK"/>
                <w:sz w:val="21"/>
                <w:szCs w:val="21"/>
              </w:rPr>
            </w:pPr>
            <w:r>
              <w:rPr>
                <w:rFonts w:hint="eastAsia" w:eastAsia="方正仿宋_GBK"/>
                <w:sz w:val="24"/>
              </w:rPr>
              <w:t>15</w:t>
            </w:r>
            <w:r>
              <w:rPr>
                <w:rFonts w:eastAsia="方正仿宋_GBK"/>
                <w:sz w:val="24"/>
              </w:rPr>
              <w:t>分</w:t>
            </w:r>
          </w:p>
        </w:tc>
        <w:tc>
          <w:tcPr>
            <w:tcW w:w="4584" w:type="dxa"/>
            <w:vAlign w:val="center"/>
          </w:tcPr>
          <w:p w14:paraId="54CA0E71">
            <w:pPr>
              <w:spacing w:line="0" w:lineRule="atLeast"/>
              <w:rPr>
                <w:rFonts w:eastAsia="方正仿宋_GBK"/>
                <w:b/>
                <w:bCs/>
                <w:sz w:val="24"/>
              </w:rPr>
            </w:pPr>
            <w:r>
              <w:rPr>
                <w:rFonts w:eastAsia="方正仿宋_GBK"/>
                <w:b/>
                <w:bCs/>
                <w:sz w:val="24"/>
              </w:rPr>
              <w:t>人员管理方案（</w:t>
            </w:r>
            <w:r>
              <w:rPr>
                <w:rFonts w:hint="eastAsia" w:eastAsia="方正仿宋_GBK"/>
                <w:b/>
                <w:bCs/>
                <w:sz w:val="24"/>
              </w:rPr>
              <w:t>15</w:t>
            </w:r>
            <w:r>
              <w:rPr>
                <w:rFonts w:eastAsia="方正仿宋_GBK"/>
                <w:b/>
                <w:bCs/>
                <w:sz w:val="24"/>
              </w:rPr>
              <w:t>分）</w:t>
            </w:r>
          </w:p>
          <w:p w14:paraId="5B6436EE">
            <w:pPr>
              <w:spacing w:line="0" w:lineRule="atLeast"/>
              <w:rPr>
                <w:rFonts w:eastAsia="方正仿宋_GBK"/>
                <w:sz w:val="24"/>
              </w:rPr>
            </w:pPr>
            <w:r>
              <w:rPr>
                <w:rFonts w:hint="eastAsia" w:eastAsia="方正仿宋_GBK"/>
                <w:sz w:val="24"/>
              </w:rPr>
              <w:t>供应商结合项目服务需求制定方案，方案内容包含但不限于：项目经理及核心团队配置、有明确的岗位职责，服务响应机制、人员更替预案、提供人员培训与服务质量监督机制</w:t>
            </w:r>
          </w:p>
          <w:p w14:paraId="444A744D">
            <w:pPr>
              <w:spacing w:line="0" w:lineRule="atLeast"/>
              <w:rPr>
                <w:rFonts w:eastAsia="方正仿宋_GBK"/>
                <w:sz w:val="24"/>
              </w:rPr>
            </w:pPr>
            <w:r>
              <w:rPr>
                <w:rFonts w:hint="eastAsia" w:eastAsia="方正仿宋_GBK"/>
                <w:sz w:val="24"/>
              </w:rPr>
              <w:t>方案内容不存在瑕疵得15分；</w:t>
            </w:r>
          </w:p>
          <w:p w14:paraId="3207511C">
            <w:pPr>
              <w:spacing w:line="0" w:lineRule="atLeast"/>
              <w:rPr>
                <w:rFonts w:eastAsia="方正仿宋_GBK"/>
                <w:sz w:val="24"/>
              </w:rPr>
            </w:pPr>
            <w:r>
              <w:rPr>
                <w:rFonts w:hint="eastAsia" w:eastAsia="方正仿宋_GBK"/>
                <w:sz w:val="24"/>
              </w:rPr>
              <w:t>方案内容存在1处瑕疵得11分；</w:t>
            </w:r>
          </w:p>
          <w:p w14:paraId="22F1D0AC">
            <w:pPr>
              <w:spacing w:line="0" w:lineRule="atLeast"/>
              <w:rPr>
                <w:rFonts w:eastAsia="方正仿宋_GBK"/>
                <w:sz w:val="24"/>
              </w:rPr>
            </w:pPr>
            <w:r>
              <w:rPr>
                <w:rFonts w:hint="eastAsia" w:eastAsia="方正仿宋_GBK"/>
                <w:sz w:val="24"/>
              </w:rPr>
              <w:t>方案内容存在2处瑕疵得7分；</w:t>
            </w:r>
          </w:p>
          <w:p w14:paraId="7B56DF53">
            <w:pPr>
              <w:spacing w:line="0" w:lineRule="atLeast"/>
              <w:rPr>
                <w:rFonts w:eastAsia="方正仿宋_GBK"/>
                <w:sz w:val="24"/>
              </w:rPr>
            </w:pPr>
            <w:r>
              <w:rPr>
                <w:rFonts w:hint="eastAsia" w:eastAsia="方正仿宋_GBK"/>
                <w:sz w:val="24"/>
              </w:rPr>
              <w:t>方案内容存在3处瑕疵得3分；</w:t>
            </w:r>
          </w:p>
          <w:p w14:paraId="372BAAA2">
            <w:pPr>
              <w:spacing w:line="0" w:lineRule="atLeast"/>
              <w:rPr>
                <w:rFonts w:hint="eastAsia" w:ascii="方正仿宋_GBK" w:hAnsi="方正仿宋_GBK" w:eastAsia="方正仿宋_GBK" w:cs="方正仿宋_GBK"/>
                <w:sz w:val="21"/>
                <w:szCs w:val="21"/>
              </w:rPr>
            </w:pPr>
            <w:r>
              <w:rPr>
                <w:rFonts w:hint="eastAsia" w:eastAsia="方正仿宋_GBK"/>
                <w:sz w:val="24"/>
              </w:rPr>
              <w:t>方案内容存在4处及以上瑕疵的或未提供不得分。</w:t>
            </w:r>
          </w:p>
        </w:tc>
        <w:tc>
          <w:tcPr>
            <w:tcW w:w="2312" w:type="dxa"/>
            <w:vMerge w:val="restart"/>
            <w:vAlign w:val="center"/>
          </w:tcPr>
          <w:p w14:paraId="7D0BF303">
            <w:pPr>
              <w:spacing w:line="0" w:lineRule="atLeast"/>
              <w:jc w:val="center"/>
              <w:rPr>
                <w:rFonts w:eastAsia="方正仿宋_GBK"/>
                <w:sz w:val="24"/>
              </w:rPr>
            </w:pPr>
            <w:r>
              <w:rPr>
                <w:rFonts w:hint="eastAsia" w:eastAsia="方正仿宋_GBK"/>
                <w:sz w:val="24"/>
              </w:rPr>
              <w:t>1.提供方案（格式自定）</w:t>
            </w:r>
          </w:p>
          <w:p w14:paraId="5D8ADE81">
            <w:pPr>
              <w:spacing w:line="0" w:lineRule="atLeast"/>
              <w:jc w:val="center"/>
              <w:rPr>
                <w:rFonts w:eastAsia="方正仿宋_GBK"/>
                <w:sz w:val="24"/>
              </w:rPr>
            </w:pPr>
            <w:r>
              <w:rPr>
                <w:rFonts w:hint="eastAsia" w:eastAsia="方正仿宋_GBK"/>
                <w:sz w:val="24"/>
              </w:rPr>
              <w:t>2.本项内容中所称的“瑕疵”指：</w:t>
            </w:r>
          </w:p>
          <w:p w14:paraId="6B1360B3">
            <w:pPr>
              <w:spacing w:line="0" w:lineRule="atLeast"/>
              <w:jc w:val="center"/>
              <w:rPr>
                <w:rFonts w:eastAsia="方正仿宋_GBK"/>
                <w:sz w:val="24"/>
              </w:rPr>
            </w:pPr>
            <w:r>
              <w:rPr>
                <w:rFonts w:hint="eastAsia" w:eastAsia="方正仿宋_GBK"/>
                <w:sz w:val="24"/>
              </w:rPr>
              <w:t>（1）方案内容缺项、内容表述不完整、缺少关键分析点；</w:t>
            </w:r>
          </w:p>
          <w:p w14:paraId="740C6B5F">
            <w:pPr>
              <w:spacing w:line="0" w:lineRule="atLeast"/>
              <w:jc w:val="center"/>
              <w:rPr>
                <w:rFonts w:eastAsia="方正仿宋_GBK"/>
                <w:sz w:val="24"/>
              </w:rPr>
            </w:pPr>
            <w:r>
              <w:rPr>
                <w:rFonts w:hint="eastAsia" w:eastAsia="方正仿宋_GBK"/>
                <w:sz w:val="24"/>
              </w:rPr>
              <w:t>（2）方案内容表述前后矛盾、无连贯性；</w:t>
            </w:r>
          </w:p>
          <w:p w14:paraId="2A6DB207">
            <w:pPr>
              <w:spacing w:line="0" w:lineRule="atLeast"/>
              <w:jc w:val="center"/>
              <w:rPr>
                <w:rFonts w:eastAsia="方正仿宋_GBK"/>
                <w:sz w:val="24"/>
              </w:rPr>
            </w:pPr>
            <w:r>
              <w:rPr>
                <w:rFonts w:hint="eastAsia" w:eastAsia="方正仿宋_GBK"/>
                <w:sz w:val="24"/>
              </w:rPr>
              <w:t>（3）内容存在逻辑漏洞、常识错误、科学原理错误；</w:t>
            </w:r>
          </w:p>
          <w:p w14:paraId="201BC8D0">
            <w:pPr>
              <w:spacing w:line="0" w:lineRule="atLeast"/>
              <w:jc w:val="center"/>
              <w:rPr>
                <w:rFonts w:eastAsia="方正仿宋_GBK"/>
                <w:sz w:val="24"/>
              </w:rPr>
            </w:pPr>
            <w:r>
              <w:rPr>
                <w:rFonts w:hint="eastAsia" w:eastAsia="方正仿宋_GBK"/>
                <w:sz w:val="24"/>
              </w:rPr>
              <w:t>（4）措施安排并不适用本项目特性或非专门针对本项目制定；</w:t>
            </w:r>
          </w:p>
          <w:p w14:paraId="2688F065">
            <w:pPr>
              <w:spacing w:line="0" w:lineRule="atLeast"/>
              <w:jc w:val="center"/>
              <w:rPr>
                <w:rFonts w:eastAsia="方正仿宋_GBK"/>
                <w:sz w:val="24"/>
              </w:rPr>
            </w:pPr>
            <w:r>
              <w:rPr>
                <w:rFonts w:hint="eastAsia" w:eastAsia="方正仿宋_GBK"/>
                <w:sz w:val="24"/>
              </w:rPr>
              <w:t>（5）方案中提出的措施举措不利于本项目目标的实现；</w:t>
            </w:r>
          </w:p>
          <w:p w14:paraId="6671FA07">
            <w:pPr>
              <w:spacing w:line="0" w:lineRule="atLeast"/>
              <w:jc w:val="center"/>
              <w:rPr>
                <w:rFonts w:eastAsia="方正仿宋_GBK"/>
                <w:sz w:val="24"/>
              </w:rPr>
            </w:pPr>
            <w:r>
              <w:rPr>
                <w:rFonts w:hint="eastAsia" w:eastAsia="方正仿宋_GBK"/>
                <w:sz w:val="24"/>
              </w:rPr>
              <w:t>（6）内容空泛，无具体方法或内容或可行性差；</w:t>
            </w:r>
          </w:p>
          <w:p w14:paraId="5D00D930">
            <w:pPr>
              <w:spacing w:line="0" w:lineRule="atLeast"/>
              <w:jc w:val="center"/>
              <w:rPr>
                <w:rFonts w:eastAsia="方正仿宋_GBK"/>
                <w:sz w:val="24"/>
              </w:rPr>
            </w:pPr>
            <w:r>
              <w:rPr>
                <w:rFonts w:hint="eastAsia" w:eastAsia="方正仿宋_GBK"/>
                <w:sz w:val="24"/>
              </w:rPr>
              <w:t>（7）现有技术条件下不可能实现的情形。</w:t>
            </w:r>
          </w:p>
          <w:p w14:paraId="663629D2">
            <w:pPr>
              <w:spacing w:line="0" w:lineRule="atLeast"/>
              <w:jc w:val="center"/>
              <w:rPr>
                <w:rFonts w:hint="eastAsia" w:ascii="方正仿宋_GBK" w:hAnsi="方正仿宋_GBK" w:eastAsia="方正仿宋_GBK" w:cs="方正仿宋_GBK"/>
                <w:sz w:val="21"/>
                <w:szCs w:val="21"/>
              </w:rPr>
            </w:pPr>
            <w:r>
              <w:rPr>
                <w:rFonts w:hint="eastAsia" w:eastAsia="方正仿宋_GBK"/>
                <w:sz w:val="24"/>
              </w:rPr>
              <w:t>上述任意一种情形为1处瑕疵。</w:t>
            </w:r>
          </w:p>
        </w:tc>
      </w:tr>
      <w:tr w14:paraId="5FD91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0" w:type="dxa"/>
            <w:vMerge w:val="continue"/>
            <w:vAlign w:val="center"/>
          </w:tcPr>
          <w:p w14:paraId="26F2CF5C">
            <w:pPr>
              <w:spacing w:line="0" w:lineRule="atLeast"/>
              <w:ind w:firstLine="28"/>
              <w:jc w:val="center"/>
              <w:rPr>
                <w:rFonts w:hint="eastAsia" w:ascii="方正仿宋_GBK" w:hAnsi="方正仿宋_GBK" w:eastAsia="方正仿宋_GBK" w:cs="方正仿宋_GBK"/>
                <w:sz w:val="21"/>
                <w:szCs w:val="21"/>
              </w:rPr>
            </w:pPr>
          </w:p>
        </w:tc>
        <w:tc>
          <w:tcPr>
            <w:tcW w:w="1385" w:type="dxa"/>
            <w:vMerge w:val="continue"/>
            <w:vAlign w:val="center"/>
          </w:tcPr>
          <w:p w14:paraId="36FADDF0">
            <w:pPr>
              <w:spacing w:line="0" w:lineRule="atLeast"/>
              <w:ind w:firstLine="28"/>
              <w:jc w:val="center"/>
              <w:rPr>
                <w:rFonts w:hint="eastAsia" w:ascii="方正仿宋_GBK" w:hAnsi="方正仿宋_GBK" w:eastAsia="方正仿宋_GBK" w:cs="方正仿宋_GBK"/>
                <w:sz w:val="21"/>
                <w:szCs w:val="21"/>
              </w:rPr>
            </w:pPr>
          </w:p>
        </w:tc>
        <w:tc>
          <w:tcPr>
            <w:tcW w:w="1375" w:type="dxa"/>
            <w:vAlign w:val="center"/>
          </w:tcPr>
          <w:p w14:paraId="40A60397">
            <w:pPr>
              <w:spacing w:line="0" w:lineRule="atLeast"/>
              <w:jc w:val="center"/>
              <w:rPr>
                <w:rFonts w:hint="eastAsia" w:ascii="方正仿宋_GBK" w:hAnsi="方正仿宋_GBK" w:eastAsia="方正仿宋_GBK" w:cs="方正仿宋_GBK"/>
                <w:sz w:val="21"/>
                <w:szCs w:val="21"/>
              </w:rPr>
            </w:pPr>
            <w:r>
              <w:rPr>
                <w:rFonts w:hint="eastAsia" w:eastAsia="方正仿宋_GBK"/>
                <w:sz w:val="24"/>
              </w:rPr>
              <w:t>15</w:t>
            </w:r>
            <w:r>
              <w:rPr>
                <w:rFonts w:eastAsia="方正仿宋_GBK"/>
                <w:sz w:val="24"/>
              </w:rPr>
              <w:t>分</w:t>
            </w:r>
          </w:p>
        </w:tc>
        <w:tc>
          <w:tcPr>
            <w:tcW w:w="4584" w:type="dxa"/>
            <w:vAlign w:val="center"/>
          </w:tcPr>
          <w:p w14:paraId="73775AE0">
            <w:pPr>
              <w:spacing w:line="0" w:lineRule="atLeast"/>
              <w:rPr>
                <w:rFonts w:eastAsia="方正仿宋_GBK"/>
                <w:b/>
                <w:bCs/>
                <w:sz w:val="24"/>
              </w:rPr>
            </w:pPr>
            <w:r>
              <w:rPr>
                <w:rFonts w:eastAsia="方正仿宋_GBK"/>
                <w:b/>
                <w:bCs/>
                <w:sz w:val="24"/>
              </w:rPr>
              <w:t>运营方案（</w:t>
            </w:r>
            <w:r>
              <w:rPr>
                <w:rFonts w:hint="eastAsia" w:eastAsia="方正仿宋_GBK"/>
                <w:b/>
                <w:bCs/>
                <w:sz w:val="24"/>
              </w:rPr>
              <w:t>15</w:t>
            </w:r>
            <w:r>
              <w:rPr>
                <w:rFonts w:eastAsia="方正仿宋_GBK"/>
                <w:b/>
                <w:bCs/>
                <w:sz w:val="24"/>
              </w:rPr>
              <w:t>分）</w:t>
            </w:r>
          </w:p>
          <w:p w14:paraId="31353813">
            <w:pPr>
              <w:spacing w:line="0" w:lineRule="atLeast"/>
              <w:rPr>
                <w:rFonts w:eastAsia="方正仿宋_GBK"/>
                <w:sz w:val="24"/>
              </w:rPr>
            </w:pPr>
            <w:r>
              <w:rPr>
                <w:rFonts w:hint="eastAsia" w:eastAsia="方正仿宋_GBK"/>
                <w:sz w:val="24"/>
              </w:rPr>
              <w:t>供应商针对本项目服务需求编制方案，方案内容包含但不限于：活动策划、商家拓展、券额规划、链路搭建、数据监测、视觉设计</w:t>
            </w:r>
          </w:p>
          <w:p w14:paraId="6E72FC59">
            <w:pPr>
              <w:spacing w:line="0" w:lineRule="atLeast"/>
              <w:rPr>
                <w:rFonts w:eastAsia="方正仿宋_GBK"/>
                <w:sz w:val="24"/>
              </w:rPr>
            </w:pPr>
            <w:r>
              <w:rPr>
                <w:rFonts w:hint="eastAsia" w:eastAsia="方正仿宋_GBK"/>
                <w:sz w:val="24"/>
              </w:rPr>
              <w:t>方案内容不存在瑕疵得15分；</w:t>
            </w:r>
          </w:p>
          <w:p w14:paraId="68FEACBD">
            <w:pPr>
              <w:spacing w:line="0" w:lineRule="atLeast"/>
              <w:rPr>
                <w:rFonts w:eastAsia="方正仿宋_GBK"/>
                <w:sz w:val="24"/>
              </w:rPr>
            </w:pPr>
            <w:r>
              <w:rPr>
                <w:rFonts w:hint="eastAsia" w:eastAsia="方正仿宋_GBK"/>
                <w:sz w:val="24"/>
              </w:rPr>
              <w:t>方案内容存在1处瑕疵得11分；</w:t>
            </w:r>
          </w:p>
          <w:p w14:paraId="7709C073">
            <w:pPr>
              <w:spacing w:line="0" w:lineRule="atLeast"/>
              <w:rPr>
                <w:rFonts w:eastAsia="方正仿宋_GBK"/>
                <w:sz w:val="24"/>
              </w:rPr>
            </w:pPr>
            <w:r>
              <w:rPr>
                <w:rFonts w:hint="eastAsia" w:eastAsia="方正仿宋_GBK"/>
                <w:sz w:val="24"/>
              </w:rPr>
              <w:t>方案内容存在2处瑕疵得7分；</w:t>
            </w:r>
          </w:p>
          <w:p w14:paraId="40C2FEF4">
            <w:pPr>
              <w:spacing w:line="0" w:lineRule="atLeast"/>
              <w:rPr>
                <w:rFonts w:eastAsia="方正仿宋_GBK"/>
                <w:sz w:val="24"/>
              </w:rPr>
            </w:pPr>
            <w:r>
              <w:rPr>
                <w:rFonts w:hint="eastAsia" w:eastAsia="方正仿宋_GBK"/>
                <w:sz w:val="24"/>
              </w:rPr>
              <w:t>方案内容存在3处瑕疵得3分；</w:t>
            </w:r>
          </w:p>
          <w:p w14:paraId="12C1B143">
            <w:pPr>
              <w:spacing w:line="0" w:lineRule="atLeast"/>
              <w:rPr>
                <w:rFonts w:hint="eastAsia" w:ascii="方正仿宋_GBK" w:hAnsi="方正仿宋_GBK" w:eastAsia="方正仿宋_GBK" w:cs="方正仿宋_GBK"/>
                <w:sz w:val="21"/>
                <w:szCs w:val="21"/>
              </w:rPr>
            </w:pPr>
            <w:r>
              <w:rPr>
                <w:rFonts w:hint="eastAsia" w:eastAsia="方正仿宋_GBK"/>
                <w:sz w:val="24"/>
              </w:rPr>
              <w:t>方案内容存在4处及以上瑕疵的或未提供不得分。</w:t>
            </w:r>
          </w:p>
        </w:tc>
        <w:tc>
          <w:tcPr>
            <w:tcW w:w="2312" w:type="dxa"/>
            <w:vMerge w:val="continue"/>
            <w:vAlign w:val="center"/>
          </w:tcPr>
          <w:p w14:paraId="7B1F20E2">
            <w:pPr>
              <w:spacing w:line="0" w:lineRule="atLeast"/>
              <w:jc w:val="center"/>
              <w:rPr>
                <w:rFonts w:hint="eastAsia" w:ascii="方正仿宋_GBK" w:hAnsi="方正仿宋_GBK" w:eastAsia="方正仿宋_GBK" w:cs="方正仿宋_GBK"/>
                <w:sz w:val="21"/>
                <w:szCs w:val="21"/>
              </w:rPr>
            </w:pPr>
          </w:p>
        </w:tc>
      </w:tr>
      <w:tr w14:paraId="62EC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0" w:type="dxa"/>
            <w:vMerge w:val="continue"/>
            <w:vAlign w:val="center"/>
          </w:tcPr>
          <w:p w14:paraId="438DB6D9">
            <w:pPr>
              <w:spacing w:line="0" w:lineRule="atLeast"/>
              <w:ind w:firstLine="28"/>
              <w:jc w:val="center"/>
              <w:rPr>
                <w:rFonts w:hint="eastAsia" w:ascii="方正仿宋_GBK" w:hAnsi="方正仿宋_GBK" w:eastAsia="方正仿宋_GBK" w:cs="方正仿宋_GBK"/>
                <w:sz w:val="21"/>
                <w:szCs w:val="21"/>
              </w:rPr>
            </w:pPr>
          </w:p>
        </w:tc>
        <w:tc>
          <w:tcPr>
            <w:tcW w:w="1385" w:type="dxa"/>
            <w:vMerge w:val="continue"/>
            <w:vAlign w:val="center"/>
          </w:tcPr>
          <w:p w14:paraId="1D63145D">
            <w:pPr>
              <w:spacing w:line="0" w:lineRule="atLeast"/>
              <w:ind w:firstLine="28"/>
              <w:jc w:val="center"/>
              <w:rPr>
                <w:rFonts w:hint="eastAsia" w:ascii="方正仿宋_GBK" w:hAnsi="方正仿宋_GBK" w:eastAsia="方正仿宋_GBK" w:cs="方正仿宋_GBK"/>
                <w:sz w:val="21"/>
                <w:szCs w:val="21"/>
              </w:rPr>
            </w:pPr>
          </w:p>
        </w:tc>
        <w:tc>
          <w:tcPr>
            <w:tcW w:w="1375" w:type="dxa"/>
            <w:vAlign w:val="center"/>
          </w:tcPr>
          <w:p w14:paraId="6CBD4C96">
            <w:pPr>
              <w:spacing w:line="0" w:lineRule="atLeast"/>
              <w:jc w:val="center"/>
              <w:rPr>
                <w:rFonts w:hint="eastAsia" w:ascii="方正仿宋_GBK" w:hAnsi="方正仿宋_GBK" w:eastAsia="方正仿宋_GBK" w:cs="方正仿宋_GBK"/>
                <w:sz w:val="21"/>
                <w:szCs w:val="21"/>
              </w:rPr>
            </w:pPr>
            <w:r>
              <w:rPr>
                <w:rFonts w:hint="eastAsia" w:eastAsia="方正仿宋_GBK"/>
                <w:sz w:val="24"/>
              </w:rPr>
              <w:t>15分</w:t>
            </w:r>
          </w:p>
        </w:tc>
        <w:tc>
          <w:tcPr>
            <w:tcW w:w="4584" w:type="dxa"/>
            <w:vAlign w:val="center"/>
          </w:tcPr>
          <w:p w14:paraId="6CA06ADC">
            <w:pPr>
              <w:spacing w:line="0" w:lineRule="atLeast"/>
              <w:rPr>
                <w:rFonts w:eastAsia="方正仿宋_GBK"/>
                <w:b/>
                <w:bCs/>
                <w:sz w:val="24"/>
              </w:rPr>
            </w:pPr>
            <w:r>
              <w:rPr>
                <w:rFonts w:eastAsia="方正仿宋_GBK"/>
                <w:b/>
                <w:bCs/>
                <w:sz w:val="24"/>
              </w:rPr>
              <w:t>宣传推广方案（</w:t>
            </w:r>
            <w:r>
              <w:rPr>
                <w:rFonts w:hint="eastAsia" w:eastAsia="方正仿宋_GBK"/>
                <w:b/>
                <w:bCs/>
                <w:sz w:val="24"/>
              </w:rPr>
              <w:t>15</w:t>
            </w:r>
            <w:r>
              <w:rPr>
                <w:rFonts w:eastAsia="方正仿宋_GBK"/>
                <w:b/>
                <w:bCs/>
                <w:sz w:val="24"/>
              </w:rPr>
              <w:t>分）</w:t>
            </w:r>
          </w:p>
          <w:p w14:paraId="55065290">
            <w:pPr>
              <w:spacing w:line="0" w:lineRule="atLeast"/>
              <w:rPr>
                <w:rFonts w:eastAsia="方正仿宋_GBK"/>
                <w:sz w:val="24"/>
              </w:rPr>
            </w:pPr>
            <w:r>
              <w:rPr>
                <w:rFonts w:hint="eastAsia" w:eastAsia="方正仿宋_GBK"/>
                <w:sz w:val="24"/>
              </w:rPr>
              <w:t>供应商针对本项目实施过程编制方案，方案内容包含但不限于：从零搭建相应的商户体系、推广渠道、宣传方案</w:t>
            </w:r>
          </w:p>
          <w:p w14:paraId="590F8D72">
            <w:pPr>
              <w:spacing w:line="0" w:lineRule="atLeast"/>
              <w:rPr>
                <w:rFonts w:eastAsia="方正仿宋_GBK"/>
                <w:sz w:val="24"/>
              </w:rPr>
            </w:pPr>
            <w:r>
              <w:rPr>
                <w:rFonts w:hint="eastAsia" w:eastAsia="方正仿宋_GBK"/>
                <w:sz w:val="24"/>
              </w:rPr>
              <w:t>方案内容不存在瑕疵得15分；</w:t>
            </w:r>
          </w:p>
          <w:p w14:paraId="4E5C8DE1">
            <w:pPr>
              <w:spacing w:line="0" w:lineRule="atLeast"/>
              <w:rPr>
                <w:rFonts w:eastAsia="方正仿宋_GBK"/>
                <w:sz w:val="24"/>
              </w:rPr>
            </w:pPr>
            <w:r>
              <w:rPr>
                <w:rFonts w:hint="eastAsia" w:eastAsia="方正仿宋_GBK"/>
                <w:sz w:val="24"/>
              </w:rPr>
              <w:t>方案内容存在1处瑕疵得11分；</w:t>
            </w:r>
          </w:p>
          <w:p w14:paraId="58C69F87">
            <w:pPr>
              <w:spacing w:line="0" w:lineRule="atLeast"/>
              <w:rPr>
                <w:rFonts w:eastAsia="方正仿宋_GBK"/>
                <w:sz w:val="24"/>
              </w:rPr>
            </w:pPr>
            <w:r>
              <w:rPr>
                <w:rFonts w:hint="eastAsia" w:eastAsia="方正仿宋_GBK"/>
                <w:sz w:val="24"/>
              </w:rPr>
              <w:t>方案内容存在2处瑕疵得7分；</w:t>
            </w:r>
          </w:p>
          <w:p w14:paraId="759D8065">
            <w:pPr>
              <w:spacing w:line="0" w:lineRule="atLeast"/>
              <w:rPr>
                <w:rFonts w:eastAsia="方正仿宋_GBK"/>
                <w:sz w:val="24"/>
              </w:rPr>
            </w:pPr>
            <w:r>
              <w:rPr>
                <w:rFonts w:hint="eastAsia" w:eastAsia="方正仿宋_GBK"/>
                <w:sz w:val="24"/>
              </w:rPr>
              <w:t>方案内容存在3处瑕疵得3分；</w:t>
            </w:r>
          </w:p>
          <w:p w14:paraId="244C71EF">
            <w:pPr>
              <w:spacing w:line="0" w:lineRule="atLeast"/>
              <w:rPr>
                <w:rFonts w:hint="eastAsia" w:ascii="方正仿宋_GBK" w:hAnsi="方正仿宋_GBK" w:eastAsia="方正仿宋_GBK" w:cs="方正仿宋_GBK"/>
                <w:sz w:val="21"/>
                <w:szCs w:val="21"/>
              </w:rPr>
            </w:pPr>
            <w:r>
              <w:rPr>
                <w:rFonts w:hint="eastAsia" w:eastAsia="方正仿宋_GBK"/>
                <w:sz w:val="24"/>
              </w:rPr>
              <w:t>方案内容存在4处及以上瑕疵的或未提供不得分。</w:t>
            </w:r>
          </w:p>
        </w:tc>
        <w:tc>
          <w:tcPr>
            <w:tcW w:w="2312" w:type="dxa"/>
            <w:vMerge w:val="continue"/>
            <w:vAlign w:val="center"/>
          </w:tcPr>
          <w:p w14:paraId="738F6EC0">
            <w:pPr>
              <w:spacing w:line="0" w:lineRule="atLeast"/>
              <w:rPr>
                <w:rFonts w:hint="eastAsia" w:ascii="方正仿宋_GBK" w:hAnsi="方正仿宋_GBK" w:eastAsia="方正仿宋_GBK" w:cs="方正仿宋_GBK"/>
                <w:sz w:val="21"/>
                <w:szCs w:val="21"/>
              </w:rPr>
            </w:pPr>
          </w:p>
        </w:tc>
      </w:tr>
      <w:tr w14:paraId="7B5EB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0" w:type="dxa"/>
            <w:vMerge w:val="continue"/>
            <w:vAlign w:val="center"/>
          </w:tcPr>
          <w:p w14:paraId="7BE6FB61">
            <w:pPr>
              <w:spacing w:line="0" w:lineRule="atLeast"/>
              <w:ind w:firstLine="28"/>
              <w:jc w:val="center"/>
              <w:rPr>
                <w:rFonts w:hint="eastAsia" w:ascii="方正仿宋_GBK" w:hAnsi="方正仿宋_GBK" w:eastAsia="方正仿宋_GBK" w:cs="方正仿宋_GBK"/>
                <w:sz w:val="21"/>
                <w:szCs w:val="21"/>
              </w:rPr>
            </w:pPr>
          </w:p>
        </w:tc>
        <w:tc>
          <w:tcPr>
            <w:tcW w:w="1385" w:type="dxa"/>
            <w:vMerge w:val="continue"/>
            <w:vAlign w:val="center"/>
          </w:tcPr>
          <w:p w14:paraId="512F8358">
            <w:pPr>
              <w:spacing w:line="0" w:lineRule="atLeast"/>
              <w:ind w:firstLine="28"/>
              <w:jc w:val="center"/>
              <w:rPr>
                <w:rFonts w:hint="eastAsia" w:ascii="方正仿宋_GBK" w:hAnsi="方正仿宋_GBK" w:eastAsia="方正仿宋_GBK" w:cs="方正仿宋_GBK"/>
                <w:sz w:val="21"/>
                <w:szCs w:val="21"/>
              </w:rPr>
            </w:pPr>
          </w:p>
        </w:tc>
        <w:tc>
          <w:tcPr>
            <w:tcW w:w="1375" w:type="dxa"/>
            <w:vAlign w:val="center"/>
          </w:tcPr>
          <w:p w14:paraId="1714A1C5">
            <w:pPr>
              <w:spacing w:line="0" w:lineRule="atLeast"/>
              <w:jc w:val="center"/>
              <w:rPr>
                <w:rFonts w:eastAsia="方正仿宋_GBK"/>
                <w:sz w:val="24"/>
              </w:rPr>
            </w:pPr>
            <w:r>
              <w:rPr>
                <w:rFonts w:hint="eastAsia"/>
                <w:sz w:val="24"/>
              </w:rPr>
              <w:t>15分</w:t>
            </w:r>
          </w:p>
        </w:tc>
        <w:tc>
          <w:tcPr>
            <w:tcW w:w="4584" w:type="dxa"/>
            <w:vAlign w:val="center"/>
          </w:tcPr>
          <w:p w14:paraId="5BA63953">
            <w:pPr>
              <w:spacing w:line="0" w:lineRule="atLeast"/>
              <w:rPr>
                <w:rFonts w:hint="eastAsia" w:ascii="仿宋" w:hAnsi="仿宋" w:eastAsia="仿宋" w:cs="仿宋"/>
                <w:b/>
                <w:bCs/>
                <w:sz w:val="24"/>
              </w:rPr>
            </w:pPr>
            <w:r>
              <w:rPr>
                <w:rFonts w:hint="eastAsia" w:ascii="仿宋" w:hAnsi="仿宋" w:eastAsia="仿宋" w:cs="仿宋"/>
                <w:b/>
                <w:bCs/>
                <w:sz w:val="24"/>
              </w:rPr>
              <w:t>数据保密与安全管理方案（15分）</w:t>
            </w:r>
          </w:p>
          <w:p w14:paraId="4ABEC8B9">
            <w:pPr>
              <w:spacing w:line="0" w:lineRule="atLeast"/>
              <w:rPr>
                <w:rFonts w:eastAsia="方正仿宋_GBK"/>
                <w:sz w:val="24"/>
              </w:rPr>
            </w:pPr>
            <w:r>
              <w:rPr>
                <w:rFonts w:hint="eastAsia" w:eastAsia="方正仿宋_GBK"/>
                <w:sz w:val="24"/>
              </w:rPr>
              <w:t>供应商针对本项目实施过程编制方案，方案内容包含但不限于：数据采集，存储，传输过程中的加密与脱敏措施、数据访问权限控制机制</w:t>
            </w:r>
          </w:p>
          <w:p w14:paraId="583B8802">
            <w:pPr>
              <w:spacing w:line="0" w:lineRule="atLeast"/>
              <w:rPr>
                <w:rFonts w:eastAsia="方正仿宋_GBK"/>
                <w:sz w:val="24"/>
              </w:rPr>
            </w:pPr>
            <w:r>
              <w:rPr>
                <w:rFonts w:hint="eastAsia" w:eastAsia="方正仿宋_GBK"/>
                <w:sz w:val="24"/>
              </w:rPr>
              <w:t>方案内容不存在瑕疵得15分；</w:t>
            </w:r>
          </w:p>
          <w:p w14:paraId="73BB376A">
            <w:pPr>
              <w:spacing w:line="0" w:lineRule="atLeast"/>
              <w:rPr>
                <w:rFonts w:eastAsia="方正仿宋_GBK"/>
                <w:sz w:val="24"/>
              </w:rPr>
            </w:pPr>
            <w:r>
              <w:rPr>
                <w:rFonts w:hint="eastAsia" w:eastAsia="方正仿宋_GBK"/>
                <w:sz w:val="24"/>
              </w:rPr>
              <w:t>方案内容存在1处瑕疵得11分；</w:t>
            </w:r>
          </w:p>
          <w:p w14:paraId="54DB36FF">
            <w:pPr>
              <w:spacing w:line="0" w:lineRule="atLeast"/>
              <w:rPr>
                <w:rFonts w:eastAsia="方正仿宋_GBK"/>
                <w:sz w:val="24"/>
              </w:rPr>
            </w:pPr>
            <w:r>
              <w:rPr>
                <w:rFonts w:hint="eastAsia" w:eastAsia="方正仿宋_GBK"/>
                <w:sz w:val="24"/>
              </w:rPr>
              <w:t>方案内容存在2处瑕疵得7分；</w:t>
            </w:r>
          </w:p>
          <w:p w14:paraId="0ADCA452">
            <w:pPr>
              <w:spacing w:line="0" w:lineRule="atLeast"/>
              <w:rPr>
                <w:rFonts w:eastAsia="方正仿宋_GBK"/>
                <w:sz w:val="24"/>
              </w:rPr>
            </w:pPr>
            <w:r>
              <w:rPr>
                <w:rFonts w:hint="eastAsia" w:eastAsia="方正仿宋_GBK"/>
                <w:sz w:val="24"/>
              </w:rPr>
              <w:t>方案内容存在3处瑕疵得3分；</w:t>
            </w:r>
          </w:p>
          <w:p w14:paraId="4BE90A93">
            <w:pPr>
              <w:spacing w:line="0" w:lineRule="atLeast"/>
              <w:rPr>
                <w:rFonts w:hint="eastAsia" w:ascii="方正仿宋_GBK" w:hAnsi="方正仿宋_GBK" w:eastAsia="方正仿宋_GBK" w:cs="方正仿宋_GBK"/>
                <w:sz w:val="21"/>
                <w:szCs w:val="21"/>
              </w:rPr>
            </w:pPr>
            <w:r>
              <w:rPr>
                <w:rFonts w:hint="eastAsia" w:eastAsia="方正仿宋_GBK"/>
                <w:sz w:val="24"/>
              </w:rPr>
              <w:t>方案内容存在4处及以上瑕疵的或未提供不得分。</w:t>
            </w:r>
          </w:p>
        </w:tc>
        <w:tc>
          <w:tcPr>
            <w:tcW w:w="2312" w:type="dxa"/>
            <w:vMerge w:val="continue"/>
            <w:vAlign w:val="center"/>
          </w:tcPr>
          <w:p w14:paraId="1DB23C3F">
            <w:pPr>
              <w:spacing w:line="0" w:lineRule="atLeast"/>
              <w:rPr>
                <w:rFonts w:hint="eastAsia" w:ascii="方正仿宋_GBK" w:hAnsi="方正仿宋_GBK" w:eastAsia="方正仿宋_GBK" w:cs="方正仿宋_GBK"/>
                <w:sz w:val="21"/>
                <w:szCs w:val="21"/>
              </w:rPr>
            </w:pPr>
          </w:p>
        </w:tc>
      </w:tr>
      <w:tr w14:paraId="79293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0" w:type="dxa"/>
            <w:vMerge w:val="continue"/>
            <w:vAlign w:val="center"/>
          </w:tcPr>
          <w:p w14:paraId="34F10E1D">
            <w:pPr>
              <w:spacing w:line="0" w:lineRule="atLeast"/>
              <w:ind w:firstLine="28"/>
              <w:jc w:val="center"/>
              <w:rPr>
                <w:rFonts w:hint="eastAsia" w:ascii="方正仿宋_GBK" w:hAnsi="方正仿宋_GBK" w:eastAsia="方正仿宋_GBK" w:cs="方正仿宋_GBK"/>
                <w:sz w:val="21"/>
                <w:szCs w:val="21"/>
              </w:rPr>
            </w:pPr>
          </w:p>
        </w:tc>
        <w:tc>
          <w:tcPr>
            <w:tcW w:w="1385" w:type="dxa"/>
            <w:vMerge w:val="continue"/>
            <w:vAlign w:val="center"/>
          </w:tcPr>
          <w:p w14:paraId="39D26BC8">
            <w:pPr>
              <w:spacing w:line="0" w:lineRule="atLeast"/>
              <w:ind w:firstLine="28"/>
              <w:jc w:val="center"/>
              <w:rPr>
                <w:rFonts w:hint="eastAsia" w:ascii="方正仿宋_GBK" w:hAnsi="方正仿宋_GBK" w:eastAsia="方正仿宋_GBK" w:cs="方正仿宋_GBK"/>
                <w:sz w:val="21"/>
                <w:szCs w:val="21"/>
              </w:rPr>
            </w:pPr>
          </w:p>
        </w:tc>
        <w:tc>
          <w:tcPr>
            <w:tcW w:w="1375" w:type="dxa"/>
            <w:vAlign w:val="center"/>
          </w:tcPr>
          <w:p w14:paraId="22E42A25">
            <w:pPr>
              <w:spacing w:line="0" w:lineRule="atLeast"/>
              <w:jc w:val="center"/>
              <w:rPr>
                <w:sz w:val="24"/>
              </w:rPr>
            </w:pPr>
            <w:r>
              <w:rPr>
                <w:rFonts w:hint="eastAsia"/>
                <w:sz w:val="24"/>
              </w:rPr>
              <w:t>10分</w:t>
            </w:r>
          </w:p>
        </w:tc>
        <w:tc>
          <w:tcPr>
            <w:tcW w:w="4584" w:type="dxa"/>
            <w:vAlign w:val="center"/>
          </w:tcPr>
          <w:p w14:paraId="474AD438">
            <w:pPr>
              <w:spacing w:line="0" w:lineRule="atLeast"/>
              <w:rPr>
                <w:rFonts w:hint="eastAsia" w:ascii="仿宋" w:hAnsi="仿宋" w:eastAsia="仿宋" w:cs="仿宋"/>
                <w:b/>
                <w:bCs/>
                <w:sz w:val="24"/>
              </w:rPr>
            </w:pPr>
            <w:r>
              <w:rPr>
                <w:rFonts w:hint="eastAsia" w:ascii="仿宋" w:hAnsi="仿宋" w:eastAsia="仿宋" w:cs="仿宋"/>
                <w:b/>
                <w:bCs/>
                <w:sz w:val="24"/>
              </w:rPr>
              <w:t>项目实施与质量保障方案（10分）</w:t>
            </w:r>
          </w:p>
          <w:p w14:paraId="396C9CC4">
            <w:pPr>
              <w:spacing w:line="0" w:lineRule="atLeast"/>
              <w:rPr>
                <w:rFonts w:eastAsia="方正仿宋_GBK"/>
                <w:sz w:val="24"/>
              </w:rPr>
            </w:pPr>
            <w:r>
              <w:rPr>
                <w:rFonts w:hint="eastAsia" w:eastAsia="方正仿宋_GBK"/>
                <w:sz w:val="24"/>
              </w:rPr>
              <w:t>供应商针对本项目实施过程编制方案，方案内容包含但不限于：项目整体实施计划、质量控制机制、客服响应机制保障</w:t>
            </w:r>
          </w:p>
          <w:p w14:paraId="620937CC">
            <w:pPr>
              <w:spacing w:line="0" w:lineRule="atLeast"/>
              <w:rPr>
                <w:rFonts w:eastAsia="方正仿宋_GBK"/>
                <w:sz w:val="24"/>
              </w:rPr>
            </w:pPr>
            <w:r>
              <w:rPr>
                <w:rFonts w:hint="eastAsia" w:eastAsia="方正仿宋_GBK"/>
                <w:sz w:val="24"/>
              </w:rPr>
              <w:t>方案内容不存在瑕疵得10分；</w:t>
            </w:r>
          </w:p>
          <w:p w14:paraId="2E12029F">
            <w:pPr>
              <w:spacing w:line="0" w:lineRule="atLeast"/>
              <w:rPr>
                <w:rFonts w:eastAsia="方正仿宋_GBK"/>
                <w:sz w:val="24"/>
              </w:rPr>
            </w:pPr>
            <w:r>
              <w:rPr>
                <w:rFonts w:hint="eastAsia" w:eastAsia="方正仿宋_GBK"/>
                <w:sz w:val="24"/>
              </w:rPr>
              <w:t>方案内容存在1处瑕疵得7分；</w:t>
            </w:r>
          </w:p>
          <w:p w14:paraId="04CFB6B5">
            <w:pPr>
              <w:spacing w:line="0" w:lineRule="atLeast"/>
              <w:rPr>
                <w:rFonts w:eastAsia="方正仿宋_GBK"/>
                <w:sz w:val="24"/>
              </w:rPr>
            </w:pPr>
            <w:r>
              <w:rPr>
                <w:rFonts w:hint="eastAsia" w:eastAsia="方正仿宋_GBK"/>
                <w:sz w:val="24"/>
              </w:rPr>
              <w:t>方案内容存在2处瑕疵得4分；</w:t>
            </w:r>
          </w:p>
          <w:p w14:paraId="6C1B96F0">
            <w:pPr>
              <w:spacing w:line="0" w:lineRule="atLeast"/>
              <w:rPr>
                <w:rFonts w:eastAsia="方正仿宋_GBK"/>
                <w:sz w:val="24"/>
              </w:rPr>
            </w:pPr>
            <w:r>
              <w:rPr>
                <w:rFonts w:hint="eastAsia" w:eastAsia="方正仿宋_GBK"/>
                <w:sz w:val="24"/>
              </w:rPr>
              <w:t>方案内容存在3处瑕疵得1分；</w:t>
            </w:r>
          </w:p>
          <w:p w14:paraId="34A98B1C">
            <w:pPr>
              <w:spacing w:line="0" w:lineRule="atLeast"/>
              <w:rPr>
                <w:rFonts w:eastAsia="方正仿宋_GBK"/>
                <w:sz w:val="24"/>
              </w:rPr>
            </w:pPr>
            <w:r>
              <w:rPr>
                <w:rFonts w:hint="eastAsia" w:eastAsia="方正仿宋_GBK"/>
                <w:sz w:val="24"/>
              </w:rPr>
              <w:t>方案内容存在4处及以上瑕疵的或未提供不得分。</w:t>
            </w:r>
          </w:p>
        </w:tc>
        <w:tc>
          <w:tcPr>
            <w:tcW w:w="2312" w:type="dxa"/>
            <w:vMerge w:val="continue"/>
            <w:vAlign w:val="center"/>
          </w:tcPr>
          <w:p w14:paraId="587A4DDC">
            <w:pPr>
              <w:spacing w:line="0" w:lineRule="atLeast"/>
              <w:rPr>
                <w:rFonts w:hint="eastAsia" w:ascii="方正仿宋_GBK" w:hAnsi="方正仿宋_GBK" w:eastAsia="方正仿宋_GBK" w:cs="方正仿宋_GBK"/>
                <w:sz w:val="21"/>
                <w:szCs w:val="21"/>
              </w:rPr>
            </w:pPr>
          </w:p>
        </w:tc>
      </w:tr>
      <w:tr w14:paraId="13969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0" w:type="dxa"/>
            <w:vMerge w:val="restart"/>
            <w:vAlign w:val="center"/>
          </w:tcPr>
          <w:p w14:paraId="596DF809">
            <w:pPr>
              <w:spacing w:line="0" w:lineRule="atLeast"/>
              <w:ind w:firstLine="28"/>
              <w:jc w:val="center"/>
              <w:rPr>
                <w:rFonts w:hint="eastAsia" w:ascii="方正仿宋_GBK" w:hAnsi="方正仿宋_GBK" w:eastAsia="方正仿宋_GBK" w:cs="方正仿宋_GBK"/>
                <w:sz w:val="21"/>
                <w:szCs w:val="21"/>
              </w:rPr>
            </w:pPr>
            <w:r>
              <w:rPr>
                <w:rFonts w:eastAsia="方正仿宋_GBK"/>
                <w:sz w:val="24"/>
              </w:rPr>
              <w:t>3</w:t>
            </w:r>
          </w:p>
        </w:tc>
        <w:tc>
          <w:tcPr>
            <w:tcW w:w="1385" w:type="dxa"/>
            <w:vMerge w:val="restart"/>
            <w:vAlign w:val="center"/>
          </w:tcPr>
          <w:p w14:paraId="7B9A451D">
            <w:pPr>
              <w:spacing w:line="0" w:lineRule="atLeast"/>
              <w:ind w:firstLine="28"/>
              <w:jc w:val="center"/>
              <w:rPr>
                <w:rFonts w:eastAsia="方正仿宋_GBK"/>
                <w:sz w:val="24"/>
              </w:rPr>
            </w:pPr>
            <w:r>
              <w:rPr>
                <w:rFonts w:eastAsia="方正仿宋_GBK"/>
                <w:sz w:val="24"/>
              </w:rPr>
              <w:t>商务部分</w:t>
            </w:r>
          </w:p>
          <w:p w14:paraId="3AD60CBD">
            <w:pPr>
              <w:spacing w:line="0" w:lineRule="atLeast"/>
              <w:ind w:firstLine="28"/>
              <w:jc w:val="center"/>
              <w:rPr>
                <w:rFonts w:hint="eastAsia" w:ascii="方正仿宋_GBK" w:hAnsi="方正仿宋_GBK" w:eastAsia="方正仿宋_GBK" w:cs="方正仿宋_GBK"/>
                <w:sz w:val="21"/>
                <w:szCs w:val="21"/>
              </w:rPr>
            </w:pPr>
            <w:r>
              <w:rPr>
                <w:rFonts w:eastAsia="方正仿宋_GBK"/>
                <w:sz w:val="24"/>
              </w:rPr>
              <w:t>（</w:t>
            </w:r>
            <w:r>
              <w:rPr>
                <w:rFonts w:hint="eastAsia" w:eastAsia="方正仿宋_GBK"/>
                <w:sz w:val="24"/>
              </w:rPr>
              <w:t>20</w:t>
            </w:r>
            <w:r>
              <w:rPr>
                <w:rFonts w:eastAsia="方正仿宋_GBK"/>
                <w:sz w:val="24"/>
              </w:rPr>
              <w:t>%）</w:t>
            </w:r>
          </w:p>
        </w:tc>
        <w:tc>
          <w:tcPr>
            <w:tcW w:w="1375" w:type="dxa"/>
            <w:vAlign w:val="center"/>
          </w:tcPr>
          <w:p w14:paraId="211F36E7">
            <w:pPr>
              <w:spacing w:line="0" w:lineRule="atLeast"/>
              <w:jc w:val="center"/>
              <w:rPr>
                <w:rFonts w:hint="eastAsia" w:ascii="方正仿宋_GBK" w:hAnsi="方正仿宋_GBK" w:eastAsia="方正仿宋_GBK" w:cs="方正仿宋_GBK"/>
                <w:sz w:val="21"/>
                <w:szCs w:val="21"/>
              </w:rPr>
            </w:pPr>
            <w:r>
              <w:rPr>
                <w:rFonts w:hint="eastAsia"/>
                <w:sz w:val="24"/>
              </w:rPr>
              <w:t>10</w:t>
            </w:r>
            <w:r>
              <w:rPr>
                <w:rFonts w:eastAsia="方正仿宋_GBK"/>
                <w:sz w:val="24"/>
              </w:rPr>
              <w:t>分</w:t>
            </w:r>
          </w:p>
        </w:tc>
        <w:tc>
          <w:tcPr>
            <w:tcW w:w="4584" w:type="dxa"/>
            <w:vAlign w:val="center"/>
          </w:tcPr>
          <w:p w14:paraId="6939480A">
            <w:pPr>
              <w:spacing w:line="0" w:lineRule="atLeast"/>
              <w:rPr>
                <w:rFonts w:eastAsia="方正仿宋_GBK"/>
                <w:b/>
                <w:bCs/>
                <w:sz w:val="24"/>
              </w:rPr>
            </w:pPr>
            <w:r>
              <w:rPr>
                <w:rFonts w:hint="eastAsia" w:eastAsia="方正仿宋_GBK"/>
                <w:b/>
                <w:bCs/>
                <w:sz w:val="24"/>
              </w:rPr>
              <w:t>业绩</w:t>
            </w:r>
            <w:r>
              <w:rPr>
                <w:rFonts w:eastAsia="方正仿宋_GBK"/>
                <w:b/>
                <w:bCs/>
                <w:sz w:val="24"/>
              </w:rPr>
              <w:t>（</w:t>
            </w:r>
            <w:r>
              <w:rPr>
                <w:rFonts w:hint="eastAsia" w:eastAsia="方正仿宋_GBK"/>
                <w:b/>
                <w:bCs/>
                <w:sz w:val="24"/>
              </w:rPr>
              <w:t>1</w:t>
            </w:r>
            <w:r>
              <w:rPr>
                <w:rFonts w:hint="eastAsia"/>
                <w:b/>
                <w:bCs/>
                <w:sz w:val="24"/>
              </w:rPr>
              <w:t>0</w:t>
            </w:r>
            <w:r>
              <w:rPr>
                <w:rFonts w:eastAsia="方正仿宋_GBK"/>
                <w:b/>
                <w:bCs/>
                <w:sz w:val="24"/>
              </w:rPr>
              <w:t>分）</w:t>
            </w:r>
          </w:p>
          <w:p w14:paraId="2C747BB6">
            <w:pPr>
              <w:spacing w:line="0" w:lineRule="atLeast"/>
              <w:rPr>
                <w:rFonts w:hint="eastAsia" w:ascii="方正仿宋_GBK" w:hAnsi="方正仿宋_GBK" w:eastAsia="方正仿宋_GBK" w:cs="方正仿宋_GBK"/>
                <w:sz w:val="21"/>
                <w:szCs w:val="21"/>
              </w:rPr>
            </w:pPr>
            <w:r>
              <w:rPr>
                <w:rFonts w:hint="eastAsia" w:eastAsia="方正仿宋_GBK"/>
                <w:sz w:val="24"/>
              </w:rPr>
              <w:t>2023年1月1日（以合同签订时间为准）至今，供应商具有类似项目，每个业绩得5分，最多得10分。</w:t>
            </w:r>
          </w:p>
        </w:tc>
        <w:tc>
          <w:tcPr>
            <w:tcW w:w="2312" w:type="dxa"/>
            <w:vAlign w:val="center"/>
          </w:tcPr>
          <w:p w14:paraId="53FE0D11">
            <w:pPr>
              <w:spacing w:line="0" w:lineRule="atLeast"/>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提供合同关键页【包含：首页、能体现服务内容（或类型）的合同页、签章页】复印件并加盖供应商公章</w:t>
            </w:r>
          </w:p>
        </w:tc>
      </w:tr>
      <w:tr w14:paraId="0479D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0" w:type="dxa"/>
            <w:vMerge w:val="continue"/>
            <w:vAlign w:val="center"/>
          </w:tcPr>
          <w:p w14:paraId="15458E0A">
            <w:pPr>
              <w:spacing w:line="0" w:lineRule="atLeast"/>
              <w:ind w:firstLine="28"/>
              <w:jc w:val="center"/>
              <w:rPr>
                <w:rFonts w:eastAsia="方正仿宋_GBK"/>
                <w:sz w:val="24"/>
              </w:rPr>
            </w:pPr>
            <w:bookmarkStart w:id="96" w:name="_Toc17530"/>
          </w:p>
        </w:tc>
        <w:tc>
          <w:tcPr>
            <w:tcW w:w="1385" w:type="dxa"/>
            <w:vMerge w:val="continue"/>
            <w:vAlign w:val="center"/>
          </w:tcPr>
          <w:p w14:paraId="6D1ED651">
            <w:pPr>
              <w:spacing w:line="0" w:lineRule="atLeast"/>
              <w:ind w:firstLine="28"/>
              <w:jc w:val="center"/>
              <w:rPr>
                <w:rFonts w:eastAsia="方正仿宋_GBK"/>
                <w:sz w:val="24"/>
              </w:rPr>
            </w:pPr>
          </w:p>
        </w:tc>
        <w:tc>
          <w:tcPr>
            <w:tcW w:w="1375" w:type="dxa"/>
            <w:vAlign w:val="center"/>
          </w:tcPr>
          <w:p w14:paraId="2E4D8969">
            <w:pPr>
              <w:spacing w:line="0" w:lineRule="atLeast"/>
              <w:jc w:val="center"/>
              <w:rPr>
                <w:sz w:val="24"/>
              </w:rPr>
            </w:pPr>
            <w:r>
              <w:rPr>
                <w:rFonts w:hint="eastAsia"/>
                <w:sz w:val="24"/>
              </w:rPr>
              <w:t>5分</w:t>
            </w:r>
          </w:p>
        </w:tc>
        <w:tc>
          <w:tcPr>
            <w:tcW w:w="4584" w:type="dxa"/>
            <w:vAlign w:val="center"/>
          </w:tcPr>
          <w:p w14:paraId="4CD59DDC">
            <w:pPr>
              <w:spacing w:line="0" w:lineRule="atLeast"/>
              <w:rPr>
                <w:rFonts w:eastAsia="方正仿宋_GBK"/>
                <w:b/>
                <w:bCs/>
                <w:sz w:val="24"/>
              </w:rPr>
            </w:pPr>
            <w:r>
              <w:rPr>
                <w:rFonts w:hint="eastAsia" w:eastAsia="方正仿宋_GBK"/>
                <w:b/>
                <w:bCs/>
                <w:sz w:val="24"/>
              </w:rPr>
              <w:t>发布平台资源（5分）</w:t>
            </w:r>
          </w:p>
          <w:p w14:paraId="3CBF1084">
            <w:pPr>
              <w:spacing w:line="0" w:lineRule="atLeast"/>
              <w:rPr>
                <w:rFonts w:eastAsia="方正仿宋_GBK"/>
                <w:sz w:val="24"/>
                <w:highlight w:val="yellow"/>
              </w:rPr>
            </w:pPr>
            <w:r>
              <w:rPr>
                <w:rFonts w:hint="eastAsia" w:eastAsia="方正仿宋_GBK"/>
                <w:sz w:val="24"/>
              </w:rPr>
              <w:t>供应商具备推广发布平台资源，提供省市级以上媒体发布平台得5分，区县级媒体发布平台得3分，未提供的得0分。</w:t>
            </w:r>
          </w:p>
        </w:tc>
        <w:tc>
          <w:tcPr>
            <w:tcW w:w="2312" w:type="dxa"/>
            <w:vAlign w:val="center"/>
          </w:tcPr>
          <w:p w14:paraId="3A0E041C">
            <w:pPr>
              <w:spacing w:line="0" w:lineRule="atLeast"/>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highlight w:val="none"/>
              </w:rPr>
              <w:t>提供加盖公章的自营证明或授权书</w:t>
            </w:r>
          </w:p>
        </w:tc>
      </w:tr>
      <w:tr w14:paraId="53EEF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0" w:type="dxa"/>
            <w:vMerge w:val="continue"/>
            <w:vAlign w:val="center"/>
          </w:tcPr>
          <w:p w14:paraId="08E93914">
            <w:pPr>
              <w:spacing w:line="0" w:lineRule="atLeast"/>
              <w:ind w:firstLine="28"/>
              <w:jc w:val="center"/>
              <w:rPr>
                <w:rFonts w:eastAsia="方正仿宋_GBK"/>
                <w:sz w:val="24"/>
              </w:rPr>
            </w:pPr>
          </w:p>
        </w:tc>
        <w:tc>
          <w:tcPr>
            <w:tcW w:w="1385" w:type="dxa"/>
            <w:vMerge w:val="continue"/>
            <w:vAlign w:val="center"/>
          </w:tcPr>
          <w:p w14:paraId="69DFDA1D">
            <w:pPr>
              <w:spacing w:line="0" w:lineRule="atLeast"/>
              <w:ind w:firstLine="28"/>
              <w:jc w:val="center"/>
              <w:rPr>
                <w:rFonts w:eastAsia="方正仿宋_GBK"/>
                <w:sz w:val="24"/>
              </w:rPr>
            </w:pPr>
          </w:p>
        </w:tc>
        <w:tc>
          <w:tcPr>
            <w:tcW w:w="1375" w:type="dxa"/>
            <w:vAlign w:val="center"/>
          </w:tcPr>
          <w:p w14:paraId="1D0970DB">
            <w:pPr>
              <w:spacing w:line="0" w:lineRule="atLeast"/>
              <w:jc w:val="center"/>
              <w:rPr>
                <w:sz w:val="24"/>
              </w:rPr>
            </w:pPr>
            <w:r>
              <w:rPr>
                <w:rFonts w:hint="eastAsia"/>
                <w:sz w:val="24"/>
              </w:rPr>
              <w:t>5分</w:t>
            </w:r>
          </w:p>
        </w:tc>
        <w:tc>
          <w:tcPr>
            <w:tcW w:w="4584" w:type="dxa"/>
            <w:vAlign w:val="center"/>
          </w:tcPr>
          <w:p w14:paraId="2811DD19">
            <w:pPr>
              <w:spacing w:line="0" w:lineRule="atLeast"/>
              <w:rPr>
                <w:rFonts w:eastAsia="方正仿宋_GBK"/>
                <w:b/>
                <w:bCs/>
                <w:sz w:val="24"/>
              </w:rPr>
            </w:pPr>
            <w:r>
              <w:rPr>
                <w:rFonts w:hint="eastAsia" w:eastAsia="方正仿宋_GBK"/>
                <w:b/>
                <w:bCs/>
                <w:sz w:val="24"/>
              </w:rPr>
              <w:t>人员能力（5分）</w:t>
            </w:r>
          </w:p>
          <w:p w14:paraId="62BF6014">
            <w:pPr>
              <w:spacing w:line="0" w:lineRule="atLeast"/>
              <w:rPr>
                <w:rFonts w:eastAsia="方正仿宋_GBK"/>
                <w:sz w:val="24"/>
                <w:highlight w:val="yellow"/>
              </w:rPr>
            </w:pPr>
            <w:r>
              <w:rPr>
                <w:rFonts w:hint="eastAsia" w:eastAsia="方正仿宋_GBK"/>
                <w:sz w:val="24"/>
              </w:rPr>
              <w:t>供应商服务团队成员需具备新闻或出版类相关专业职称，提供中级以上职称的，得5分；提供初级职称的，得2分；未提供的得0分。</w:t>
            </w:r>
          </w:p>
        </w:tc>
        <w:tc>
          <w:tcPr>
            <w:tcW w:w="2312" w:type="dxa"/>
            <w:vAlign w:val="center"/>
          </w:tcPr>
          <w:p w14:paraId="3451A5B5">
            <w:pPr>
              <w:spacing w:line="0" w:lineRule="atLeast"/>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提供职称证书复印件或截图等证明材料，并加盖供应商公章</w:t>
            </w:r>
          </w:p>
        </w:tc>
      </w:tr>
    </w:tbl>
    <w:p w14:paraId="2D44E633">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注：（一）政府采购异常低价问题有关事项的说明</w:t>
      </w:r>
    </w:p>
    <w:p w14:paraId="35B8CEF6">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一）根据《关于推动解决政府采购异常低价问题的通知》财库〔2026〕2号文件规定，政府采购评审中出现下列情形之一的，评审小组应当启动异常低价投标审查程序：</w:t>
      </w:r>
    </w:p>
    <w:p w14:paraId="23874194">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1.投标报价低于全部通过符合性审查供应商投标报价平均值50%的，即投标报价&lt;全部通过符合性审查供应商投标报价平均值×50%；</w:t>
      </w:r>
    </w:p>
    <w:p w14:paraId="6B874018">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2.投标报价低于通过符合性审查的次低报价供应商投标报价50%的，即投标报价&lt;通过符合性审查的次低报价供应商投标报价×50%；</w:t>
      </w:r>
    </w:p>
    <w:p w14:paraId="4CCC7E70">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3.投标报价低于采购项目最高限价45%的，即投标报价&lt;采购项目最高限价×45%；</w:t>
      </w:r>
    </w:p>
    <w:p w14:paraId="6988B21D">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4.评审小组基于专业判断，认为供应商报价过低，有可能影响产品质量或者不能诚信履约的其他情形。</w:t>
      </w:r>
    </w:p>
    <w:p w14:paraId="4150E90F">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二）评审小组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1505FDF8">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评审小组依据专业经验，参考同类项目中标价格、类似产品市场价格水平、行业人工费用标准、国家有关部门指导行业协会发布的行业平均成本等情况，对报价合理性进行判断。供应商不能提供书面说明、证明材料，或者提供的书面说明、证明材料不能证明其报价合理性的，评审小组应当将其作为无效投标处理。</w:t>
      </w:r>
    </w:p>
    <w:p w14:paraId="662F62EC">
      <w:pPr>
        <w:pStyle w:val="3"/>
        <w:adjustRightInd w:val="0"/>
        <w:snapToGrid w:val="0"/>
        <w:spacing w:before="0" w:after="0" w:line="400" w:lineRule="exact"/>
        <w:ind w:firstLine="482" w:firstLineChars="200"/>
        <w:rPr>
          <w:rFonts w:hint="eastAsia" w:ascii="方正仿宋_GBK" w:hAnsi="宋体" w:eastAsia="方正仿宋_GBK"/>
          <w:sz w:val="24"/>
        </w:rPr>
      </w:pPr>
      <w:r>
        <w:rPr>
          <w:rFonts w:hint="eastAsia" w:ascii="方正仿宋_GBK" w:hAnsi="宋体" w:eastAsia="方正仿宋_GBK"/>
          <w:sz w:val="24"/>
        </w:rPr>
        <w:t>三、无效响应</w:t>
      </w:r>
      <w:bookmarkEnd w:id="92"/>
      <w:bookmarkEnd w:id="93"/>
      <w:bookmarkEnd w:id="96"/>
    </w:p>
    <w:p w14:paraId="48C0BCB7">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供应商发生以下条款情况之一者，视为无效响应，其响应文件将被拒绝：</w:t>
      </w:r>
    </w:p>
    <w:p w14:paraId="25B000A9">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（一）供应商不符合规定的资格条件的；</w:t>
      </w:r>
    </w:p>
    <w:p w14:paraId="6B88E121">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（二）供应商的法定代表人（或其授权代表）或自然人未参加磋商；</w:t>
      </w:r>
    </w:p>
    <w:p w14:paraId="1D91F934">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（三）供应商所提交的响应文件不按“第七篇响应文件编制要求”要求签署或盖章；</w:t>
      </w:r>
    </w:p>
    <w:p w14:paraId="42957749">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（四）供应商的最后报价超过采购预算或最高限价的；</w:t>
      </w:r>
    </w:p>
    <w:p w14:paraId="041148C7">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（五）法定代表人为同一个人的两个及两个以上法人，母公司、全资子公司及其控股公司，在同一包采购中同时参与磋商；</w:t>
      </w:r>
    </w:p>
    <w:p w14:paraId="1C3A8A29">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（六）单位负责人为同一人或者存在直接控股、管理关系的不同供应商，参加同一合同项下的政府采购活动的；</w:t>
      </w:r>
    </w:p>
    <w:p w14:paraId="5CC3C11A">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（七）</w:t>
      </w:r>
      <w:r>
        <w:rPr>
          <w:rFonts w:ascii="方正仿宋_GBK" w:hAnsi="宋体" w:eastAsia="方正仿宋_GBK"/>
          <w:sz w:val="24"/>
          <w:szCs w:val="24"/>
        </w:rPr>
        <w:t>为采购项目提供整体设计、规范编制或者项目管理、监理、检测等服务的供应商，再参加</w:t>
      </w:r>
      <w:r>
        <w:rPr>
          <w:rFonts w:hint="eastAsia" w:ascii="方正仿宋_GBK" w:hAnsi="宋体" w:eastAsia="方正仿宋_GBK"/>
          <w:sz w:val="24"/>
          <w:szCs w:val="24"/>
        </w:rPr>
        <w:t>该采购</w:t>
      </w:r>
      <w:r>
        <w:rPr>
          <w:rFonts w:ascii="方正仿宋_GBK" w:hAnsi="宋体" w:eastAsia="方正仿宋_GBK"/>
          <w:sz w:val="24"/>
          <w:szCs w:val="24"/>
        </w:rPr>
        <w:t>项目的</w:t>
      </w:r>
      <w:r>
        <w:rPr>
          <w:rFonts w:hint="eastAsia" w:ascii="方正仿宋_GBK" w:hAnsi="宋体" w:eastAsia="方正仿宋_GBK"/>
          <w:sz w:val="24"/>
          <w:szCs w:val="24"/>
        </w:rPr>
        <w:t>其他</w:t>
      </w:r>
      <w:r>
        <w:rPr>
          <w:rFonts w:ascii="方正仿宋_GBK" w:hAnsi="宋体" w:eastAsia="方正仿宋_GBK"/>
          <w:sz w:val="24"/>
          <w:szCs w:val="24"/>
        </w:rPr>
        <w:t>采购活动</w:t>
      </w:r>
      <w:r>
        <w:rPr>
          <w:rFonts w:hint="eastAsia" w:ascii="方正仿宋_GBK" w:hAnsi="宋体" w:eastAsia="方正仿宋_GBK"/>
          <w:sz w:val="24"/>
          <w:szCs w:val="24"/>
        </w:rPr>
        <w:t>；</w:t>
      </w:r>
    </w:p>
    <w:p w14:paraId="1EA7306A">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（八）供应商磋商有效期不满足竞争性磋商文件要求的；</w:t>
      </w:r>
    </w:p>
    <w:p w14:paraId="64D5B812">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（九）供应商响应文件内容有与国家现行法律法规相违背的内容，或附有采购人无法接受的条件；</w:t>
      </w:r>
    </w:p>
    <w:p w14:paraId="52DDAB2D">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（十）法律、法规和竞争性磋商文件规定的其他无效情形。</w:t>
      </w:r>
    </w:p>
    <w:p w14:paraId="4CC31F72">
      <w:pPr>
        <w:pStyle w:val="3"/>
        <w:adjustRightInd w:val="0"/>
        <w:snapToGrid w:val="0"/>
        <w:spacing w:before="0" w:after="0" w:line="400" w:lineRule="exact"/>
        <w:ind w:firstLine="482" w:firstLineChars="200"/>
        <w:rPr>
          <w:rFonts w:hint="eastAsia" w:ascii="方正仿宋_GBK" w:hAnsi="宋体" w:eastAsia="方正仿宋_GBK"/>
          <w:sz w:val="24"/>
        </w:rPr>
      </w:pPr>
      <w:bookmarkStart w:id="97" w:name="_Toc76462336"/>
      <w:bookmarkStart w:id="98" w:name="_Toc106030891"/>
      <w:bookmarkStart w:id="99" w:name="_Toc16084"/>
      <w:r>
        <w:rPr>
          <w:rFonts w:hint="eastAsia" w:ascii="方正仿宋_GBK" w:hAnsi="宋体" w:eastAsia="方正仿宋_GBK"/>
          <w:sz w:val="24"/>
        </w:rPr>
        <w:t>四、</w:t>
      </w:r>
      <w:bookmarkEnd w:id="94"/>
      <w:bookmarkEnd w:id="95"/>
      <w:r>
        <w:rPr>
          <w:rFonts w:hint="eastAsia" w:ascii="方正仿宋_GBK" w:hAnsi="宋体" w:eastAsia="方正仿宋_GBK"/>
          <w:sz w:val="24"/>
        </w:rPr>
        <w:t>采购终止</w:t>
      </w:r>
      <w:bookmarkEnd w:id="97"/>
      <w:bookmarkEnd w:id="98"/>
      <w:bookmarkEnd w:id="99"/>
    </w:p>
    <w:p w14:paraId="26673634">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出现下列情形之一的，采购人或者采购代理机构应当终止竞争性磋商采购活动，发布项目终止公告并说明原因，重新开展采购活动：</w:t>
      </w:r>
    </w:p>
    <w:p w14:paraId="67FD8F57">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（一）因情况变化，不再符合规定的竞争性磋商采购人式适用情形的；</w:t>
      </w:r>
    </w:p>
    <w:p w14:paraId="527DA911">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（二）出现影响采购公正的违法、违规行为的；</w:t>
      </w:r>
    </w:p>
    <w:p w14:paraId="4AA890DF">
      <w:pPr>
        <w:snapToGrid w:val="0"/>
        <w:spacing w:line="400" w:lineRule="exact"/>
        <w:ind w:firstLine="465"/>
        <w:rPr>
          <w:rFonts w:hint="eastAsia" w:ascii="方正仿宋_GBK" w:hAnsi="宋体" w:eastAsia="方正仿宋_GBK"/>
          <w:sz w:val="24"/>
          <w:szCs w:val="24"/>
        </w:rPr>
      </w:pPr>
      <w:r>
        <w:rPr>
          <w:rFonts w:hint="eastAsia" w:ascii="方正仿宋_GBK" w:hAnsi="宋体" w:eastAsia="方正仿宋_GBK"/>
          <w:sz w:val="24"/>
          <w:szCs w:val="24"/>
        </w:rPr>
        <w:t>（三）在采购过程中符合要求的供应商或者报价未超过采购预算的供应商不足3家的，但《政府采购竞争性磋商采购人式管理暂行办法》第二十一条第三款规定的情形除外。</w:t>
      </w:r>
    </w:p>
    <w:p w14:paraId="70986B83">
      <w:pPr>
        <w:spacing w:line="400" w:lineRule="exact"/>
        <w:ind w:firstLine="480" w:firstLineChars="200"/>
        <w:rPr>
          <w:rFonts w:hint="eastAsia" w:ascii="宋体" w:hAnsi="宋体"/>
          <w:sz w:val="24"/>
          <w:szCs w:val="24"/>
        </w:rPr>
        <w:sectPr>
          <w:pgSz w:w="11907" w:h="16840"/>
          <w:pgMar w:top="1134" w:right="1191" w:bottom="1134" w:left="1304" w:header="964" w:footer="992" w:gutter="0"/>
          <w:pgNumType w:fmt="numberInDash"/>
          <w:cols w:space="720" w:num="1"/>
          <w:docGrid w:linePitch="312" w:charSpace="0"/>
        </w:sectPr>
      </w:pPr>
    </w:p>
    <w:p w14:paraId="67CC148F">
      <w:pPr>
        <w:pStyle w:val="3"/>
        <w:pageBreakBefore/>
        <w:spacing w:before="0" w:after="0" w:line="360" w:lineRule="auto"/>
        <w:jc w:val="center"/>
        <w:rPr>
          <w:rFonts w:hint="eastAsia" w:ascii="方正小标宋_GBK" w:hAnsi="宋体" w:eastAsia="方正小标宋_GBK"/>
          <w:b w:val="0"/>
          <w:bCs/>
          <w:sz w:val="36"/>
          <w:szCs w:val="30"/>
        </w:rPr>
      </w:pPr>
      <w:bookmarkStart w:id="100" w:name="_Toc3033"/>
      <w:bookmarkStart w:id="101" w:name="_Toc102227313"/>
      <w:bookmarkStart w:id="102" w:name="_Toc76462337"/>
      <w:bookmarkStart w:id="103" w:name="_Toc106030892"/>
      <w:r>
        <w:rPr>
          <w:rFonts w:hint="eastAsia" w:ascii="方正小标宋_GBK" w:hAnsi="宋体" w:eastAsia="方正小标宋_GBK"/>
          <w:b w:val="0"/>
          <w:bCs/>
          <w:sz w:val="36"/>
          <w:szCs w:val="30"/>
        </w:rPr>
        <w:t>第五篇  供应商须知</w:t>
      </w:r>
      <w:bookmarkEnd w:id="100"/>
      <w:bookmarkEnd w:id="101"/>
      <w:bookmarkEnd w:id="102"/>
      <w:bookmarkEnd w:id="103"/>
    </w:p>
    <w:p w14:paraId="3E8BAFC1">
      <w:pPr>
        <w:pStyle w:val="3"/>
        <w:adjustRightInd w:val="0"/>
        <w:snapToGrid w:val="0"/>
        <w:spacing w:before="0" w:after="0" w:line="400" w:lineRule="exact"/>
        <w:ind w:firstLine="482" w:firstLineChars="200"/>
        <w:rPr>
          <w:rFonts w:hint="eastAsia" w:ascii="方正仿宋_GBK" w:hAnsi="宋体" w:eastAsia="方正仿宋_GBK"/>
          <w:sz w:val="24"/>
        </w:rPr>
      </w:pPr>
      <w:bookmarkStart w:id="104" w:name="_Toc342913389"/>
      <w:bookmarkStart w:id="105" w:name="_Toc25214"/>
      <w:bookmarkStart w:id="106" w:name="_Toc106030893"/>
      <w:bookmarkStart w:id="107" w:name="_Toc76462338"/>
      <w:r>
        <w:rPr>
          <w:rFonts w:hint="eastAsia" w:ascii="方正仿宋_GBK" w:hAnsi="宋体" w:eastAsia="方正仿宋_GBK"/>
          <w:sz w:val="24"/>
        </w:rPr>
        <w:t>一、磋商费用</w:t>
      </w:r>
      <w:bookmarkEnd w:id="104"/>
      <w:bookmarkEnd w:id="105"/>
      <w:bookmarkEnd w:id="106"/>
      <w:bookmarkEnd w:id="107"/>
    </w:p>
    <w:p w14:paraId="3FF8E2DA">
      <w:pPr>
        <w:pStyle w:val="143"/>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参与</w:t>
      </w:r>
      <w:r>
        <w:rPr>
          <w:rFonts w:hint="eastAsia" w:ascii="方正仿宋_GBK" w:eastAsia="方正仿宋_GBK"/>
          <w:sz w:val="24"/>
          <w:szCs w:val="24"/>
        </w:rPr>
        <w:t>磋商</w:t>
      </w:r>
      <w:r>
        <w:rPr>
          <w:rFonts w:hint="eastAsia" w:ascii="方正仿宋_GBK" w:hAnsi="宋体" w:eastAsia="方正仿宋_GBK"/>
          <w:sz w:val="24"/>
          <w:szCs w:val="24"/>
        </w:rPr>
        <w:t>的供应商应承担其编制响应文件与递交响应文件所涉及的一切费用，不论</w:t>
      </w:r>
      <w:r>
        <w:rPr>
          <w:rFonts w:hint="eastAsia" w:ascii="方正仿宋_GBK" w:eastAsia="方正仿宋_GBK"/>
          <w:sz w:val="24"/>
          <w:szCs w:val="24"/>
        </w:rPr>
        <w:t>磋商</w:t>
      </w:r>
      <w:r>
        <w:rPr>
          <w:rFonts w:hint="eastAsia" w:ascii="方正仿宋_GBK" w:hAnsi="宋体" w:eastAsia="方正仿宋_GBK"/>
          <w:sz w:val="24"/>
          <w:szCs w:val="24"/>
        </w:rPr>
        <w:t>结果如何，采购人和采购代理机构在任何情况下无义务也无责任承担这些费用。</w:t>
      </w:r>
    </w:p>
    <w:p w14:paraId="66DD23F9">
      <w:pPr>
        <w:pStyle w:val="3"/>
        <w:adjustRightInd w:val="0"/>
        <w:snapToGrid w:val="0"/>
        <w:spacing w:before="0" w:after="0" w:line="400" w:lineRule="exact"/>
        <w:ind w:firstLine="482" w:firstLineChars="200"/>
        <w:rPr>
          <w:rFonts w:hint="eastAsia" w:ascii="方正仿宋_GBK" w:hAnsi="宋体" w:eastAsia="方正仿宋_GBK"/>
          <w:sz w:val="24"/>
        </w:rPr>
      </w:pPr>
      <w:bookmarkStart w:id="108" w:name="_Toc106030894"/>
      <w:bookmarkStart w:id="109" w:name="_Toc342913391"/>
      <w:bookmarkStart w:id="110" w:name="_Toc76462339"/>
      <w:bookmarkStart w:id="111" w:name="_Toc4002"/>
      <w:r>
        <w:rPr>
          <w:rFonts w:hint="eastAsia" w:ascii="方正仿宋_GBK" w:hAnsi="宋体" w:eastAsia="方正仿宋_GBK"/>
          <w:sz w:val="24"/>
        </w:rPr>
        <w:t>二、竞争性磋商文件</w:t>
      </w:r>
      <w:bookmarkEnd w:id="108"/>
      <w:bookmarkEnd w:id="109"/>
      <w:bookmarkEnd w:id="110"/>
      <w:bookmarkEnd w:id="111"/>
    </w:p>
    <w:p w14:paraId="7089D89D">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（一）竞争性磋商文件由采购邀请书、项目服务需求、供应商须知、项目商务需求、磋商程序及方法、评审标准、无效响应和采购终止、供应商须知</w:t>
      </w:r>
      <w:r>
        <w:rPr>
          <w:rFonts w:hint="eastAsia" w:ascii="方正仿宋_GBK" w:hAnsi="宋体" w:eastAsia="方正仿宋_GBK"/>
          <w:b/>
          <w:sz w:val="24"/>
          <w:szCs w:val="24"/>
        </w:rPr>
        <w:t>、</w:t>
      </w:r>
      <w:r>
        <w:rPr>
          <w:rFonts w:hint="eastAsia" w:ascii="方正仿宋_GBK" w:hAnsi="宋体" w:eastAsia="方正仿宋_GBK"/>
          <w:sz w:val="24"/>
          <w:szCs w:val="24"/>
        </w:rPr>
        <w:t>政府采购合同</w:t>
      </w:r>
      <w:r>
        <w:rPr>
          <w:rFonts w:hint="eastAsia" w:ascii="方正仿宋_GBK" w:hAnsi="宋体" w:eastAsia="方正仿宋_GBK"/>
          <w:b/>
          <w:sz w:val="24"/>
          <w:szCs w:val="24"/>
        </w:rPr>
        <w:t>、</w:t>
      </w:r>
      <w:r>
        <w:rPr>
          <w:rFonts w:hint="eastAsia" w:ascii="方正仿宋_GBK" w:hAnsi="宋体" w:eastAsia="方正仿宋_GBK"/>
          <w:sz w:val="24"/>
          <w:szCs w:val="24"/>
        </w:rPr>
        <w:t>响应文件编制要求七部分组成。</w:t>
      </w:r>
    </w:p>
    <w:p w14:paraId="6223B607">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（二）采购人（或采购代理机构）所作的一切有效的书面通知、修改及补充，都是竞争性磋商文件不可分割的部分。</w:t>
      </w:r>
    </w:p>
    <w:p w14:paraId="125DD2D9">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（三）竞争性磋商文件的解释</w:t>
      </w:r>
    </w:p>
    <w:p w14:paraId="5F79DE7A">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供应商如对竞争性磋商文件有疑问，必须以书面形式在提交响应文件截止时间3个工作日前向采购人（或采购代理机构）要求澄清，采购人（或采购代理机构）可视具体情况做出处理或答复。如供应商未提出疑问，视为完全理解并同意本竞争性磋商文件。一经进入磋商程序，即视为供应商已详细阅读全部文件资料，完全理解竞争性磋商文件所有条款内容并同意放弃对这方面有不明白及误解的权利。</w:t>
      </w:r>
      <w:bookmarkStart w:id="112" w:name="_Toc318159160"/>
      <w:bookmarkStart w:id="113" w:name="_Toc318159349"/>
      <w:bookmarkStart w:id="114" w:name="_Toc318166429"/>
      <w:bookmarkStart w:id="115" w:name="_Toc318159780"/>
    </w:p>
    <w:p w14:paraId="7FEA2259">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（四）本竞争性磋商文件中，磋商小组根据与供应商进行磋商可能实质性变动的内容为竞争性磋商文件第二、三、六篇全部内容。</w:t>
      </w:r>
    </w:p>
    <w:p w14:paraId="09D2A535">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（五）评审的依据为竞争性磋商文件和响应文件（含有效的书面承诺）。磋商小组判断响应文件对竞争性磋商文件的响应，仅基于响应文件本身而不靠外部证据。</w:t>
      </w:r>
    </w:p>
    <w:bookmarkEnd w:id="112"/>
    <w:bookmarkEnd w:id="113"/>
    <w:bookmarkEnd w:id="114"/>
    <w:bookmarkEnd w:id="115"/>
    <w:p w14:paraId="56F908A9">
      <w:pPr>
        <w:pStyle w:val="3"/>
        <w:adjustRightInd w:val="0"/>
        <w:snapToGrid w:val="0"/>
        <w:spacing w:before="0" w:after="0" w:line="400" w:lineRule="exact"/>
        <w:ind w:firstLine="482" w:firstLineChars="200"/>
        <w:rPr>
          <w:rFonts w:hint="eastAsia" w:ascii="方正仿宋_GBK" w:hAnsi="宋体" w:eastAsia="方正仿宋_GBK"/>
          <w:sz w:val="24"/>
        </w:rPr>
      </w:pPr>
      <w:bookmarkStart w:id="116" w:name="_Toc30321"/>
      <w:bookmarkStart w:id="117" w:name="_Toc342913392"/>
      <w:bookmarkStart w:id="118" w:name="_Toc76462340"/>
      <w:bookmarkStart w:id="119" w:name="_Toc106030895"/>
      <w:bookmarkStart w:id="120" w:name="_Toc102227318"/>
      <w:bookmarkStart w:id="121" w:name="_Toc179714297"/>
      <w:r>
        <w:rPr>
          <w:rFonts w:hint="eastAsia" w:ascii="方正仿宋_GBK" w:hAnsi="宋体" w:eastAsia="方正仿宋_GBK"/>
          <w:sz w:val="24"/>
        </w:rPr>
        <w:t>三、磋商要求</w:t>
      </w:r>
      <w:bookmarkEnd w:id="116"/>
      <w:bookmarkEnd w:id="117"/>
      <w:bookmarkEnd w:id="118"/>
      <w:bookmarkEnd w:id="119"/>
      <w:bookmarkEnd w:id="120"/>
      <w:bookmarkEnd w:id="121"/>
    </w:p>
    <w:p w14:paraId="66CE2A87">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（一）响应文件</w:t>
      </w:r>
    </w:p>
    <w:p w14:paraId="7F98E50B">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1.供应商应当按照竞争性磋商文件的要求编制响应文件，并对竞争性磋商文件提出的要求和条件作出实质性响应，响应文件原则上采用软面订本，同时应编制完整的页码、目录。</w:t>
      </w:r>
    </w:p>
    <w:p w14:paraId="5E9AEF3C">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2.响应文件组成</w:t>
      </w:r>
    </w:p>
    <w:p w14:paraId="39721742">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响应文件由“第七篇响应文件编制要求”规定的部分和供应商所作的一切有效补充、修改和承诺等文件组成，供应商应按照“第七篇响应文件编制要求”规定的目录顺序组织编写和装订，也可在基本格式基础上对表格进行扩展，未规定格式的由供应商自定格式。</w:t>
      </w:r>
    </w:p>
    <w:p w14:paraId="33E897E2">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（二）磋商有效期：响应文件及有关承诺文件有效期为提交响应文件截止时间起90天。</w:t>
      </w:r>
    </w:p>
    <w:p w14:paraId="56D5292C">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（三）修正错误</w:t>
      </w:r>
    </w:p>
    <w:p w14:paraId="46FE2D7E">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1.若供应商所递交的响应文件或最后报价中的价格出现大写金额和小写金额不一致的错误，以大写金额修正为准。</w:t>
      </w:r>
    </w:p>
    <w:p w14:paraId="13D5B3AC">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2.磋商小组按上述修正错误的原则及方法修正供应商的报价，供应商同意并签字确认后，修正后的报价对供应商具有约束作用。如果供应商不接受修正后的价格，将失去成为成交供应商的资格。</w:t>
      </w:r>
    </w:p>
    <w:p w14:paraId="428DAE96">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（四）提交响应文件的份数和签署</w:t>
      </w:r>
    </w:p>
    <w:p w14:paraId="164A8C19">
      <w:pPr>
        <w:snapToGrid w:val="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rPr>
        <w:t>1.响应文件一式三份，其中正本一份，副本两份，电子文档一份；副本可为正本的复印件，应与正本一致，如出现不一致情况以正本为准。</w:t>
      </w:r>
    </w:p>
    <w:p w14:paraId="3F9A0551">
      <w:pPr>
        <w:snapToGrid w:val="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rPr>
        <w:t>2.在响应文件正本中，竞争性谈判文件第七篇响应文件格式中规定签署、盖章的地方必须按其规定签署、盖章。</w:t>
      </w:r>
    </w:p>
    <w:p w14:paraId="57CC2BEA">
      <w:pPr>
        <w:snapToGrid w:val="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rPr>
        <w:t>3.若供应商对响应文件的错处作必要修改，则应在修改处加盖供应商公章或由法定代表人（或其授权代表）或自然人（供应商为自然人）签署确认。</w:t>
      </w:r>
    </w:p>
    <w:p w14:paraId="1A9BE43B">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rPr>
        <w:t>4.电报、电话、传真形式的响应文件概不接受。</w:t>
      </w:r>
    </w:p>
    <w:p w14:paraId="5F59E8CC">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（六）响应文件的递交</w:t>
      </w:r>
    </w:p>
    <w:p w14:paraId="421888A2">
      <w:pPr>
        <w:snapToGrid w:val="0"/>
        <w:spacing w:line="400" w:lineRule="exact"/>
        <w:ind w:firstLine="482" w:firstLineChars="200"/>
        <w:rPr>
          <w:rFonts w:hint="eastAsia" w:ascii="方正仿宋_GBK" w:hAnsi="宋体" w:eastAsia="方正仿宋_GBK"/>
          <w:b/>
          <w:bCs/>
          <w:sz w:val="24"/>
          <w:szCs w:val="24"/>
        </w:rPr>
      </w:pPr>
      <w:r>
        <w:rPr>
          <w:rFonts w:hint="eastAsia" w:ascii="方正仿宋_GBK" w:hAnsi="宋体" w:eastAsia="方正仿宋_GBK"/>
          <w:b/>
          <w:bCs/>
          <w:sz w:val="24"/>
          <w:szCs w:val="24"/>
        </w:rPr>
        <w:t>响应文件的正本、副本均应密封送达递交响应文件地点。封套上应注明项目名称（若项目实行分包采购，须注明分包号）、供应商名称。若正本、副本分别进行密封的，还应在封套上注明“正本”、“副本”字样。</w:t>
      </w:r>
    </w:p>
    <w:p w14:paraId="03545A42">
      <w:pPr>
        <w:pStyle w:val="30"/>
        <w:spacing w:line="400" w:lineRule="exact"/>
        <w:ind w:firstLine="482" w:firstLineChars="200"/>
        <w:rPr>
          <w:rFonts w:hint="eastAsia" w:ascii="方正仿宋_GBK" w:hAnsi="宋体" w:eastAsia="方正仿宋_GBK"/>
          <w:sz w:val="24"/>
        </w:rPr>
      </w:pPr>
      <w:r>
        <w:rPr>
          <w:rFonts w:hint="eastAsia" w:ascii="方正仿宋_GBK" w:hAnsi="宋体" w:eastAsia="方正仿宋_GBK"/>
          <w:b/>
          <w:bCs/>
          <w:sz w:val="24"/>
          <w:szCs w:val="24"/>
        </w:rPr>
        <w:t>如果响应文件未按上述规定进行密封或标记，采购代理机构对响应文件误投、丢失或提前拆封不负责任。</w:t>
      </w:r>
    </w:p>
    <w:p w14:paraId="44B8A6FE">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（七）供应商参与人员</w:t>
      </w:r>
    </w:p>
    <w:p w14:paraId="1EECA9E8">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各个供应商应当派1-2名代表参与磋商，至少1人应为法定代表人（或其授权代表）或自然人（供应商为自然人）。</w:t>
      </w:r>
    </w:p>
    <w:p w14:paraId="0251365B">
      <w:pPr>
        <w:pStyle w:val="3"/>
        <w:adjustRightInd w:val="0"/>
        <w:snapToGrid w:val="0"/>
        <w:spacing w:before="0" w:after="0" w:line="400" w:lineRule="exact"/>
        <w:ind w:firstLine="482" w:firstLineChars="200"/>
        <w:rPr>
          <w:rFonts w:hint="eastAsia" w:ascii="方正仿宋_GBK" w:hAnsi="宋体" w:eastAsia="方正仿宋_GBK"/>
          <w:sz w:val="24"/>
        </w:rPr>
      </w:pPr>
      <w:bookmarkStart w:id="122" w:name="_Toc13059"/>
      <w:bookmarkStart w:id="123" w:name="_Toc76462341"/>
      <w:bookmarkStart w:id="124" w:name="_Toc106030896"/>
      <w:r>
        <w:rPr>
          <w:rFonts w:hint="eastAsia" w:ascii="方正仿宋_GBK" w:hAnsi="宋体" w:eastAsia="方正仿宋_GBK"/>
          <w:sz w:val="24"/>
        </w:rPr>
        <w:t>四、成交供应商的确认和变更</w:t>
      </w:r>
      <w:bookmarkEnd w:id="122"/>
      <w:bookmarkEnd w:id="123"/>
      <w:bookmarkEnd w:id="124"/>
    </w:p>
    <w:p w14:paraId="39DB8EC1">
      <w:pPr>
        <w:snapToGrid w:val="0"/>
        <w:spacing w:line="400" w:lineRule="exact"/>
        <w:ind w:firstLine="480" w:firstLineChars="200"/>
        <w:outlineLvl w:val="2"/>
        <w:rPr>
          <w:rFonts w:hint="eastAsia" w:ascii="方正仿宋_GBK" w:hAnsi="宋体" w:eastAsia="方正仿宋_GBK"/>
          <w:sz w:val="24"/>
          <w:szCs w:val="24"/>
        </w:rPr>
      </w:pPr>
      <w:r>
        <w:rPr>
          <w:rFonts w:hint="eastAsia" w:ascii="方正仿宋_GBK" w:hAnsi="宋体" w:eastAsia="方正仿宋_GBK"/>
          <w:sz w:val="24"/>
          <w:szCs w:val="24"/>
        </w:rPr>
        <w:t>（一）成交供应商的确认</w:t>
      </w:r>
    </w:p>
    <w:p w14:paraId="6A249F3D">
      <w:pPr>
        <w:snapToGrid w:val="0"/>
        <w:spacing w:line="400" w:lineRule="exact"/>
        <w:ind w:firstLine="480" w:firstLineChars="200"/>
        <w:rPr>
          <w:rFonts w:hint="eastAsia" w:ascii="方正仿宋_GBK" w:hAnsi="宋体" w:eastAsia="方正仿宋_GBK"/>
          <w:sz w:val="24"/>
          <w:szCs w:val="24"/>
        </w:rPr>
      </w:pPr>
      <w:r>
        <w:rPr>
          <w:rFonts w:ascii="方正仿宋_GBK" w:hAnsi="宋体" w:eastAsia="方正仿宋_GBK"/>
          <w:sz w:val="24"/>
          <w:szCs w:val="24"/>
        </w:rPr>
        <w:t>采购代理机构应当在评审结束后2个工作日内将评审报告送采购人确认。采购人应当在收到评审报告后5个工作日内</w:t>
      </w:r>
      <w:r>
        <w:rPr>
          <w:rFonts w:hint="eastAsia" w:ascii="方正仿宋_GBK" w:hAnsi="宋体" w:eastAsia="方正仿宋_GBK"/>
          <w:sz w:val="24"/>
          <w:szCs w:val="24"/>
        </w:rPr>
        <w:t>，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11BE9575">
      <w:pPr>
        <w:snapToGrid w:val="0"/>
        <w:spacing w:line="400" w:lineRule="exact"/>
        <w:ind w:firstLine="480" w:firstLineChars="200"/>
        <w:outlineLvl w:val="2"/>
        <w:rPr>
          <w:rFonts w:hint="eastAsia" w:ascii="方正仿宋_GBK" w:hAnsi="宋体" w:eastAsia="方正仿宋_GBK"/>
          <w:sz w:val="24"/>
          <w:szCs w:val="24"/>
        </w:rPr>
      </w:pPr>
      <w:r>
        <w:rPr>
          <w:rFonts w:hint="eastAsia" w:ascii="方正仿宋_GBK" w:hAnsi="宋体" w:eastAsia="方正仿宋_GBK"/>
          <w:sz w:val="24"/>
          <w:szCs w:val="24"/>
        </w:rPr>
        <w:t>（二）成交供应商的变更</w:t>
      </w:r>
    </w:p>
    <w:p w14:paraId="2C87673A">
      <w:pPr>
        <w:snapToGrid w:val="0"/>
        <w:spacing w:line="400" w:lineRule="exact"/>
        <w:ind w:firstLine="480" w:firstLineChars="200"/>
        <w:rPr>
          <w:rFonts w:hint="eastAsia" w:ascii="方正仿宋_GBK" w:hAnsi="宋体" w:eastAsia="方正仿宋_GBK"/>
          <w:sz w:val="24"/>
          <w:szCs w:val="24"/>
        </w:rPr>
      </w:pPr>
      <w:r>
        <w:rPr>
          <w:rFonts w:hint="eastAsia" w:ascii="方正仿宋_GBK" w:eastAsia="方正仿宋_GBK"/>
          <w:sz w:val="24"/>
        </w:rPr>
        <w:t>成交供应商拒绝与采购人签订合同的，采购人可以按照评标报告推荐的成交候选供应商顺序，确定排名下一位的候选人为成交供应商，也可以重新开展政府采购活动。</w:t>
      </w:r>
    </w:p>
    <w:p w14:paraId="65C3D2EC">
      <w:pPr>
        <w:pStyle w:val="3"/>
        <w:adjustRightInd w:val="0"/>
        <w:snapToGrid w:val="0"/>
        <w:spacing w:before="0" w:after="0" w:line="400" w:lineRule="exact"/>
        <w:ind w:firstLine="482" w:firstLineChars="200"/>
        <w:rPr>
          <w:rFonts w:hint="eastAsia" w:ascii="方正仿宋_GBK" w:hAnsi="宋体" w:eastAsia="方正仿宋_GBK"/>
          <w:sz w:val="24"/>
        </w:rPr>
      </w:pPr>
      <w:bookmarkStart w:id="125" w:name="_Toc76462342"/>
      <w:bookmarkStart w:id="126" w:name="_Toc342913395"/>
      <w:bookmarkStart w:id="127" w:name="_Toc106030897"/>
      <w:bookmarkStart w:id="128" w:name="_Toc14145"/>
      <w:bookmarkStart w:id="129" w:name="_Toc102227321"/>
      <w:r>
        <w:rPr>
          <w:rFonts w:hint="eastAsia" w:ascii="方正仿宋_GBK" w:hAnsi="宋体" w:eastAsia="方正仿宋_GBK"/>
          <w:sz w:val="24"/>
        </w:rPr>
        <w:t>五、成交通知</w:t>
      </w:r>
      <w:bookmarkEnd w:id="125"/>
      <w:bookmarkEnd w:id="126"/>
      <w:bookmarkEnd w:id="127"/>
      <w:bookmarkEnd w:id="128"/>
      <w:bookmarkEnd w:id="129"/>
    </w:p>
    <w:p w14:paraId="1DAAF6D9">
      <w:pPr>
        <w:wordWrap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（一）成交供应商确定后，采购代理机构将在“行采家(https://www.gec123.com/)、重庆市总工会（https://www.cqgh.org/）”发布成交结果公告。</w:t>
      </w:r>
    </w:p>
    <w:p w14:paraId="7A08A0F2">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（二）结果公告发出同时，采购代理机构将以书面形式发出《成交通知书》。《成交通知书》一经发出即发生法律效力。</w:t>
      </w:r>
    </w:p>
    <w:p w14:paraId="765CD87A">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（三）《成交通知书》将作为签订合同的依据。</w:t>
      </w:r>
    </w:p>
    <w:p w14:paraId="1E2BF965">
      <w:pPr>
        <w:pStyle w:val="3"/>
        <w:adjustRightInd w:val="0"/>
        <w:snapToGrid w:val="0"/>
        <w:spacing w:before="0" w:after="0" w:line="400" w:lineRule="exact"/>
        <w:ind w:firstLine="482" w:firstLineChars="200"/>
        <w:rPr>
          <w:rFonts w:hint="eastAsia" w:ascii="方正仿宋_GBK" w:hAnsi="宋体" w:eastAsia="方正仿宋_GBK"/>
          <w:sz w:val="24"/>
        </w:rPr>
      </w:pPr>
      <w:bookmarkStart w:id="130" w:name="_Toc106030898"/>
      <w:bookmarkStart w:id="131" w:name="_Toc76462343"/>
      <w:bookmarkStart w:id="132" w:name="_Toc5592"/>
      <w:r>
        <w:rPr>
          <w:rFonts w:hint="eastAsia" w:ascii="方正仿宋_GBK" w:hAnsi="宋体" w:eastAsia="方正仿宋_GBK"/>
          <w:sz w:val="24"/>
        </w:rPr>
        <w:t>六、关于质疑和投诉</w:t>
      </w:r>
      <w:bookmarkEnd w:id="130"/>
      <w:bookmarkEnd w:id="131"/>
      <w:bookmarkEnd w:id="132"/>
    </w:p>
    <w:p w14:paraId="7C8D1717">
      <w:pPr>
        <w:spacing w:line="400" w:lineRule="exact"/>
        <w:ind w:firstLine="480" w:firstLineChars="200"/>
        <w:outlineLvl w:val="2"/>
        <w:rPr>
          <w:rFonts w:hint="eastAsia" w:ascii="方正仿宋_GBK" w:hAnsi="宋体" w:eastAsia="方正仿宋_GBK"/>
          <w:sz w:val="24"/>
          <w:szCs w:val="24"/>
        </w:rPr>
      </w:pPr>
      <w:r>
        <w:rPr>
          <w:rFonts w:hint="eastAsia" w:ascii="方正仿宋_GBK" w:hAnsi="宋体" w:eastAsia="方正仿宋_GBK"/>
          <w:sz w:val="24"/>
          <w:szCs w:val="24"/>
        </w:rPr>
        <w:t>（一）质疑</w:t>
      </w:r>
    </w:p>
    <w:p w14:paraId="684823F7">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供应商认为采购文件、采购过程和成交结果使自己的权益收到伤害的，可向采购人或采购代理机构以书面形式提出质疑。</w:t>
      </w:r>
    </w:p>
    <w:p w14:paraId="21A57476">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提出质疑的应当是参与所质疑项目采购活动的供应商。</w:t>
      </w:r>
    </w:p>
    <w:p w14:paraId="0C2E5738">
      <w:pPr>
        <w:spacing w:line="400" w:lineRule="exact"/>
        <w:ind w:right="12" w:firstLine="480"/>
        <w:outlineLvl w:val="2"/>
        <w:rPr>
          <w:rFonts w:hint="eastAsia" w:ascii="方正仿宋_GBK" w:hAnsi="仿宋" w:eastAsia="方正仿宋_GBK" w:cs="仿宋"/>
          <w:sz w:val="24"/>
        </w:rPr>
      </w:pPr>
      <w:r>
        <w:rPr>
          <w:rFonts w:hint="eastAsia" w:ascii="方正仿宋_GBK" w:hAnsi="仿宋" w:eastAsia="方正仿宋_GBK" w:cs="仿宋"/>
          <w:sz w:val="24"/>
        </w:rPr>
        <w:t>1.质疑时限、内容</w:t>
      </w:r>
    </w:p>
    <w:p w14:paraId="3B936D24">
      <w:pPr>
        <w:spacing w:line="400" w:lineRule="exact"/>
        <w:ind w:right="12" w:firstLine="480"/>
        <w:rPr>
          <w:rFonts w:hint="eastAsia" w:ascii="方正仿宋_GBK" w:hAnsi="仿宋" w:eastAsia="方正仿宋_GBK" w:cs="仿宋"/>
          <w:sz w:val="24"/>
        </w:rPr>
      </w:pPr>
      <w:r>
        <w:rPr>
          <w:rFonts w:hint="eastAsia" w:ascii="方正仿宋_GBK" w:hAnsi="仿宋" w:eastAsia="方正仿宋_GBK" w:cs="仿宋"/>
          <w:sz w:val="24"/>
        </w:rPr>
        <w:t>供应商认为采购文件、采购过程、成交结果使自己的权益受到损害的，可以在知道或者应知其权益受到损害之日起7个工作日内，以书面形式向采购人、采购代理机构提出质疑。</w:t>
      </w:r>
    </w:p>
    <w:p w14:paraId="7A9D13BA">
      <w:pPr>
        <w:spacing w:line="400" w:lineRule="exact"/>
        <w:ind w:right="12" w:firstLine="480"/>
        <w:rPr>
          <w:rFonts w:hint="eastAsia" w:ascii="方正仿宋_GBK" w:hAnsi="仿宋" w:eastAsia="方正仿宋_GBK" w:cs="仿宋"/>
          <w:sz w:val="24"/>
        </w:rPr>
      </w:pPr>
      <w:r>
        <w:rPr>
          <w:rFonts w:hint="eastAsia" w:ascii="方正仿宋_GBK" w:hAnsi="仿宋" w:eastAsia="方正仿宋_GBK" w:cs="仿宋"/>
          <w:sz w:val="24"/>
        </w:rPr>
        <w:t>1.2供应商提出质疑应当提交质疑函和必要的证明材料，质疑函应当包括下列内容：</w:t>
      </w:r>
    </w:p>
    <w:p w14:paraId="0C3BA259">
      <w:pPr>
        <w:spacing w:line="400" w:lineRule="exact"/>
        <w:ind w:right="12" w:firstLine="480"/>
        <w:rPr>
          <w:rFonts w:hint="eastAsia" w:ascii="方正仿宋_GBK" w:hAnsi="仿宋" w:eastAsia="方正仿宋_GBK" w:cs="仿宋"/>
          <w:sz w:val="24"/>
        </w:rPr>
      </w:pPr>
      <w:r>
        <w:rPr>
          <w:rFonts w:hint="eastAsia" w:ascii="方正仿宋_GBK" w:hAnsi="仿宋" w:eastAsia="方正仿宋_GBK" w:cs="仿宋"/>
          <w:sz w:val="24"/>
        </w:rPr>
        <w:t>1.2.1供应商的姓名或者名称、地址、邮编、联系人及联系电话；</w:t>
      </w:r>
    </w:p>
    <w:p w14:paraId="78AE625B">
      <w:pPr>
        <w:spacing w:line="400" w:lineRule="exact"/>
        <w:ind w:right="12" w:firstLine="480"/>
        <w:rPr>
          <w:rFonts w:hint="eastAsia" w:ascii="方正仿宋_GBK" w:hAnsi="仿宋" w:eastAsia="方正仿宋_GBK" w:cs="仿宋"/>
          <w:sz w:val="24"/>
        </w:rPr>
      </w:pPr>
      <w:r>
        <w:rPr>
          <w:rFonts w:hint="eastAsia" w:ascii="方正仿宋_GBK" w:hAnsi="仿宋" w:eastAsia="方正仿宋_GBK" w:cs="仿宋"/>
          <w:sz w:val="24"/>
        </w:rPr>
        <w:t>1.2.2质疑项目的名称、项目号以及采购执行编号；</w:t>
      </w:r>
    </w:p>
    <w:p w14:paraId="11FB8624">
      <w:pPr>
        <w:spacing w:line="400" w:lineRule="exact"/>
        <w:ind w:right="12" w:firstLine="480"/>
        <w:rPr>
          <w:rFonts w:hint="eastAsia" w:ascii="方正仿宋_GBK" w:hAnsi="仿宋" w:eastAsia="方正仿宋_GBK" w:cs="仿宋"/>
          <w:sz w:val="24"/>
        </w:rPr>
      </w:pPr>
      <w:r>
        <w:rPr>
          <w:rFonts w:hint="eastAsia" w:ascii="方正仿宋_GBK" w:hAnsi="仿宋" w:eastAsia="方正仿宋_GBK" w:cs="仿宋"/>
          <w:sz w:val="24"/>
        </w:rPr>
        <w:t>1.2.3具体、明确的质疑事项和与质疑事项相关的请求；</w:t>
      </w:r>
    </w:p>
    <w:p w14:paraId="26933024">
      <w:pPr>
        <w:spacing w:line="400" w:lineRule="exact"/>
        <w:ind w:right="12" w:firstLine="480"/>
        <w:rPr>
          <w:rFonts w:hint="eastAsia" w:ascii="方正仿宋_GBK" w:hAnsi="仿宋" w:eastAsia="方正仿宋_GBK" w:cs="仿宋"/>
          <w:sz w:val="24"/>
        </w:rPr>
      </w:pPr>
      <w:r>
        <w:rPr>
          <w:rFonts w:hint="eastAsia" w:ascii="方正仿宋_GBK" w:hAnsi="仿宋" w:eastAsia="方正仿宋_GBK" w:cs="仿宋"/>
          <w:sz w:val="24"/>
        </w:rPr>
        <w:t>1.2.4事实依据；</w:t>
      </w:r>
    </w:p>
    <w:p w14:paraId="1C6724BF">
      <w:pPr>
        <w:spacing w:line="400" w:lineRule="exact"/>
        <w:ind w:right="12" w:firstLine="480"/>
        <w:rPr>
          <w:rFonts w:hint="eastAsia" w:ascii="方正仿宋_GBK" w:hAnsi="仿宋" w:eastAsia="方正仿宋_GBK" w:cs="仿宋"/>
          <w:sz w:val="24"/>
        </w:rPr>
      </w:pPr>
      <w:r>
        <w:rPr>
          <w:rFonts w:hint="eastAsia" w:ascii="方正仿宋_GBK" w:hAnsi="仿宋" w:eastAsia="方正仿宋_GBK" w:cs="仿宋"/>
          <w:sz w:val="24"/>
        </w:rPr>
        <w:t>1.2.5必要的法律依据；</w:t>
      </w:r>
    </w:p>
    <w:p w14:paraId="036BD04B">
      <w:pPr>
        <w:spacing w:line="400" w:lineRule="exact"/>
        <w:ind w:right="12" w:firstLine="480"/>
        <w:rPr>
          <w:rFonts w:hint="eastAsia" w:ascii="方正仿宋_GBK" w:hAnsi="仿宋" w:eastAsia="方正仿宋_GBK" w:cs="仿宋"/>
          <w:sz w:val="24"/>
        </w:rPr>
      </w:pPr>
      <w:r>
        <w:rPr>
          <w:rFonts w:hint="eastAsia" w:ascii="方正仿宋_GBK" w:hAnsi="仿宋" w:eastAsia="方正仿宋_GBK" w:cs="仿宋"/>
          <w:sz w:val="24"/>
        </w:rPr>
        <w:t>1.2.6提出质疑的日期；</w:t>
      </w:r>
    </w:p>
    <w:p w14:paraId="19D9B144">
      <w:pPr>
        <w:spacing w:line="400" w:lineRule="exact"/>
        <w:ind w:right="12" w:firstLine="480"/>
        <w:rPr>
          <w:rFonts w:hint="eastAsia" w:ascii="方正仿宋_GBK" w:hAnsi="仿宋" w:eastAsia="方正仿宋_GBK" w:cs="仿宋"/>
          <w:sz w:val="24"/>
        </w:rPr>
      </w:pPr>
      <w:r>
        <w:rPr>
          <w:rFonts w:hint="eastAsia" w:ascii="方正仿宋_GBK" w:hAnsi="仿宋" w:eastAsia="方正仿宋_GBK" w:cs="仿宋"/>
          <w:sz w:val="24"/>
        </w:rPr>
        <w:t>1.2.7营业执照（或事业单位法人证书，或个体工商户营业执照或有效的自然人身份证明）复印件；</w:t>
      </w:r>
    </w:p>
    <w:p w14:paraId="133A55F4">
      <w:pPr>
        <w:spacing w:line="400" w:lineRule="exact"/>
        <w:ind w:right="12" w:firstLine="480"/>
        <w:rPr>
          <w:rFonts w:hint="eastAsia" w:ascii="方正仿宋_GBK" w:hAnsi="仿宋" w:eastAsia="方正仿宋_GBK" w:cs="仿宋"/>
          <w:sz w:val="24"/>
        </w:rPr>
      </w:pPr>
      <w:r>
        <w:rPr>
          <w:rFonts w:hint="eastAsia" w:ascii="方正仿宋_GBK" w:hAnsi="仿宋" w:eastAsia="方正仿宋_GBK" w:cs="仿宋"/>
          <w:sz w:val="24"/>
        </w:rPr>
        <w:t>1.2.8法定代表人授权委托书原件、法定代表人身份证复印件和其授权代表的身份证复印件（供应商为自然人的提供自然人身份证复印件）；</w:t>
      </w:r>
    </w:p>
    <w:p w14:paraId="7DD0AAB6">
      <w:pPr>
        <w:spacing w:line="400" w:lineRule="exact"/>
        <w:ind w:right="12" w:firstLine="480"/>
        <w:rPr>
          <w:rFonts w:hint="eastAsia" w:ascii="方正仿宋_GBK" w:hAnsi="仿宋" w:eastAsia="方正仿宋_GBK" w:cs="仿宋"/>
          <w:sz w:val="24"/>
        </w:rPr>
      </w:pPr>
      <w:r>
        <w:rPr>
          <w:rFonts w:hint="eastAsia" w:ascii="方正仿宋_GBK" w:hAnsi="仿宋" w:eastAsia="方正仿宋_GBK" w:cs="仿宋"/>
          <w:sz w:val="24"/>
        </w:rPr>
        <w:t>1.3供应商为自然人的，质疑函应当由本人签字；供应商为法人或者其他组织的，质疑函应当由法定代表人、主要负责人，或者其授权代表签字或者盖章，并加盖公章。</w:t>
      </w:r>
    </w:p>
    <w:p w14:paraId="16907805">
      <w:pPr>
        <w:spacing w:line="400" w:lineRule="exact"/>
        <w:ind w:right="12" w:firstLine="480"/>
        <w:outlineLvl w:val="2"/>
        <w:rPr>
          <w:rFonts w:hint="eastAsia" w:ascii="方正仿宋_GBK" w:hAnsi="仿宋" w:eastAsia="方正仿宋_GBK" w:cs="仿宋"/>
          <w:sz w:val="24"/>
        </w:rPr>
      </w:pPr>
      <w:r>
        <w:rPr>
          <w:rFonts w:hint="eastAsia" w:ascii="方正仿宋_GBK" w:hAnsi="仿宋" w:eastAsia="方正仿宋_GBK" w:cs="仿宋"/>
          <w:sz w:val="24"/>
        </w:rPr>
        <w:t>2.质疑答复</w:t>
      </w:r>
    </w:p>
    <w:p w14:paraId="0B963263">
      <w:pPr>
        <w:spacing w:line="400" w:lineRule="exact"/>
        <w:ind w:right="12" w:firstLine="480"/>
        <w:rPr>
          <w:rFonts w:hint="eastAsia" w:ascii="方正仿宋_GBK" w:hAnsi="仿宋" w:eastAsia="方正仿宋_GBK" w:cs="仿宋"/>
          <w:sz w:val="24"/>
        </w:rPr>
      </w:pPr>
      <w:r>
        <w:rPr>
          <w:rFonts w:hint="eastAsia" w:ascii="方正仿宋_GBK" w:hAnsi="仿宋" w:eastAsia="方正仿宋_GBK" w:cs="仿宋"/>
          <w:sz w:val="24"/>
        </w:rPr>
        <w:t>采购人、采购代理机构应当在收到供应商的书面质疑后七个工作日内作出答复，并以书面形式通知质疑供应商和其他有关供应商。</w:t>
      </w:r>
    </w:p>
    <w:p w14:paraId="152D2EC7">
      <w:pPr>
        <w:spacing w:line="400" w:lineRule="exact"/>
        <w:ind w:right="12" w:firstLine="480"/>
        <w:outlineLvl w:val="2"/>
        <w:rPr>
          <w:rFonts w:hint="eastAsia" w:ascii="方正仿宋_GBK" w:hAnsi="仿宋" w:eastAsia="方正仿宋_GBK" w:cs="仿宋"/>
          <w:sz w:val="24"/>
        </w:rPr>
      </w:pPr>
      <w:r>
        <w:rPr>
          <w:rFonts w:hint="eastAsia" w:ascii="方正仿宋_GBK" w:hAnsi="仿宋" w:eastAsia="方正仿宋_GBK" w:cs="仿宋"/>
          <w:sz w:val="24"/>
        </w:rPr>
        <w:t>3.其他</w:t>
      </w:r>
    </w:p>
    <w:p w14:paraId="3E5C4850">
      <w:pPr>
        <w:spacing w:line="400" w:lineRule="exact"/>
        <w:ind w:right="12" w:firstLine="480"/>
        <w:rPr>
          <w:rFonts w:hint="eastAsia" w:ascii="方正仿宋_GBK" w:hAnsi="仿宋" w:eastAsia="方正仿宋_GBK" w:cs="仿宋"/>
          <w:sz w:val="24"/>
        </w:rPr>
      </w:pPr>
      <w:r>
        <w:rPr>
          <w:rFonts w:hint="eastAsia" w:ascii="方正仿宋_GBK" w:hAnsi="仿宋" w:eastAsia="方正仿宋_GBK" w:cs="仿宋"/>
          <w:sz w:val="24"/>
        </w:rPr>
        <w:t>3.1供应商应按照《政府采购质疑和投诉办法》（财政部令第94号）及相关法律法规要求，在法定质疑期内一次性提出针对同一采购程序环节的质疑。</w:t>
      </w:r>
    </w:p>
    <w:p w14:paraId="1ADEB4A5">
      <w:pPr>
        <w:spacing w:line="400" w:lineRule="exact"/>
        <w:ind w:right="12" w:firstLine="480"/>
        <w:rPr>
          <w:rFonts w:hint="eastAsia" w:ascii="方正仿宋_GBK" w:hAnsi="仿宋" w:eastAsia="方正仿宋_GBK" w:cs="仿宋"/>
          <w:sz w:val="24"/>
        </w:rPr>
      </w:pPr>
      <w:r>
        <w:rPr>
          <w:rFonts w:hint="eastAsia" w:ascii="方正仿宋_GBK" w:hAnsi="仿宋" w:eastAsia="方正仿宋_GBK" w:cs="仿宋"/>
          <w:sz w:val="24"/>
        </w:rPr>
        <w:t>3.2质疑函范本可在财政部门户网站和中国政府采购网下载。</w:t>
      </w:r>
    </w:p>
    <w:p w14:paraId="5F74ADDE">
      <w:pPr>
        <w:spacing w:line="400" w:lineRule="exact"/>
        <w:ind w:right="12" w:firstLine="480"/>
        <w:outlineLvl w:val="2"/>
        <w:rPr>
          <w:rFonts w:hint="eastAsia" w:ascii="方正仿宋_GBK" w:hAnsi="仿宋" w:eastAsia="方正仿宋_GBK" w:cs="仿宋"/>
          <w:sz w:val="24"/>
        </w:rPr>
      </w:pPr>
      <w:r>
        <w:rPr>
          <w:rFonts w:hint="eastAsia" w:ascii="方正仿宋_GBK" w:hAnsi="仿宋" w:eastAsia="方正仿宋_GBK" w:cs="仿宋"/>
          <w:sz w:val="24"/>
        </w:rPr>
        <w:t>（二）投诉</w:t>
      </w:r>
    </w:p>
    <w:p w14:paraId="588D718B">
      <w:pPr>
        <w:spacing w:line="400" w:lineRule="exact"/>
        <w:ind w:right="12" w:firstLine="480"/>
        <w:rPr>
          <w:rFonts w:hint="eastAsia" w:ascii="方正仿宋_GBK" w:hAnsi="仿宋" w:eastAsia="方正仿宋_GBK" w:cs="仿宋"/>
          <w:sz w:val="24"/>
        </w:rPr>
      </w:pPr>
      <w:r>
        <w:rPr>
          <w:rFonts w:hint="eastAsia" w:ascii="方正仿宋_GBK" w:hAnsi="仿宋" w:eastAsia="方正仿宋_GBK" w:cs="仿宋"/>
          <w:sz w:val="24"/>
        </w:rPr>
        <w:t>1.供应商对采购人、采购代理机构的答复不满意，或者采购人、采购代理机构未在规定时间内作出答复的，可以在答复期满后15个工作日内按照相关法律法规向财政部门提起投诉。</w:t>
      </w:r>
    </w:p>
    <w:p w14:paraId="482599CD">
      <w:pPr>
        <w:spacing w:line="400" w:lineRule="exact"/>
        <w:ind w:right="12" w:firstLine="480"/>
        <w:rPr>
          <w:rFonts w:hint="eastAsia" w:ascii="方正仿宋_GBK" w:hAnsi="仿宋" w:eastAsia="方正仿宋_GBK" w:cs="仿宋"/>
          <w:sz w:val="24"/>
        </w:rPr>
      </w:pPr>
      <w:r>
        <w:rPr>
          <w:rFonts w:hint="eastAsia" w:ascii="方正仿宋_GBK" w:hAnsi="仿宋" w:eastAsia="方正仿宋_GBK" w:cs="仿宋"/>
          <w:sz w:val="24"/>
        </w:rPr>
        <w:t>2.供应商应按照《政府采购质疑和投诉办法》（财政部令第94号）及相关法律法规要求递交投诉书和必要的证明材料。投诉书范本可在财政部门户网站和中国政府采购网下载。</w:t>
      </w:r>
    </w:p>
    <w:p w14:paraId="3F3670E1">
      <w:pPr>
        <w:spacing w:line="400" w:lineRule="exact"/>
        <w:ind w:right="12" w:firstLine="480"/>
        <w:rPr>
          <w:rFonts w:hint="eastAsia" w:ascii="方正仿宋_GBK" w:hAnsi="仿宋" w:eastAsia="方正仿宋_GBK" w:cs="仿宋"/>
          <w:sz w:val="24"/>
        </w:rPr>
      </w:pPr>
      <w:r>
        <w:rPr>
          <w:rFonts w:hint="eastAsia" w:ascii="方正仿宋_GBK" w:hAnsi="仿宋" w:eastAsia="方正仿宋_GBK" w:cs="仿宋"/>
          <w:sz w:val="24"/>
        </w:rPr>
        <w:t>3.投诉书应当使用中文，相关当事人提供外文书证或者外国语视听资料的，应当附有中文译本，由翻译机构盖章或者翻译人员签名；相关当事人向财政部门提供的在中华人民共和国领域外形成的证据，应当说明来源，经所在国公证机关证明，并经中华人民共和国驻该国使领馆认证，或者履行中华人民共和国与证据所在国订立的有关条约中规定的证明手续；相关当事人提供的在香港特别行政区、澳门特别行政区和台湾地区内形成的证据，应当履行相关的证明手续。</w:t>
      </w:r>
    </w:p>
    <w:p w14:paraId="49A7F35E">
      <w:pPr>
        <w:spacing w:line="400" w:lineRule="exact"/>
        <w:ind w:firstLine="480" w:firstLineChars="200"/>
        <w:rPr>
          <w:rFonts w:hint="eastAsia" w:ascii="方正仿宋_GBK" w:hAnsi="宋体" w:eastAsia="方正仿宋_GBK"/>
          <w:sz w:val="24"/>
          <w:szCs w:val="24"/>
        </w:rPr>
      </w:pPr>
      <w:r>
        <w:rPr>
          <w:rFonts w:hint="eastAsia" w:ascii="方正仿宋_GBK" w:hAnsi="仿宋" w:eastAsia="方正仿宋_GBK" w:cs="仿宋"/>
          <w:sz w:val="24"/>
        </w:rPr>
        <w:t>4.在确定受理投诉后，财政部门自受理投诉之日起30个工作日内（需要检验、检测、鉴定、专家评审以及需要投诉人补正材料的，所需时间不计算在投诉处理期限内）对投诉事项做出处理决定。</w:t>
      </w:r>
    </w:p>
    <w:p w14:paraId="2B5E97C9">
      <w:pPr>
        <w:pStyle w:val="3"/>
        <w:adjustRightInd w:val="0"/>
        <w:snapToGrid w:val="0"/>
        <w:spacing w:before="0" w:after="0" w:line="400" w:lineRule="exact"/>
        <w:ind w:firstLine="482" w:firstLineChars="200"/>
        <w:rPr>
          <w:rFonts w:hint="eastAsia" w:ascii="方正仿宋_GBK" w:hAnsi="宋体" w:eastAsia="方正仿宋_GBK"/>
          <w:sz w:val="24"/>
        </w:rPr>
      </w:pPr>
      <w:bookmarkStart w:id="133" w:name="_Toc11405"/>
      <w:bookmarkStart w:id="134" w:name="_Toc106030899"/>
      <w:bookmarkStart w:id="135" w:name="_Toc76462344"/>
      <w:r>
        <w:rPr>
          <w:rFonts w:hint="eastAsia" w:ascii="方正仿宋_GBK" w:hAnsi="宋体" w:eastAsia="方正仿宋_GBK"/>
          <w:sz w:val="24"/>
        </w:rPr>
        <w:t>七、采购代理服务费</w:t>
      </w:r>
      <w:bookmarkEnd w:id="133"/>
      <w:bookmarkEnd w:id="134"/>
      <w:bookmarkEnd w:id="135"/>
    </w:p>
    <w:p w14:paraId="41B1CE04">
      <w:pPr>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rPr>
        <w:t>供应商成交后向采购代理机构缴纳采购代理服务费并领取中标通知书，采购代理服务费的收取标准按照以下标准执行：包干价3000元</w:t>
      </w:r>
    </w:p>
    <w:p w14:paraId="0F2EB923">
      <w:pPr>
        <w:pStyle w:val="3"/>
        <w:adjustRightInd w:val="0"/>
        <w:snapToGrid w:val="0"/>
        <w:spacing w:before="0" w:after="0" w:line="400" w:lineRule="exact"/>
        <w:ind w:firstLine="482" w:firstLineChars="200"/>
        <w:rPr>
          <w:rFonts w:hint="eastAsia" w:ascii="方正仿宋_GBK" w:hAnsi="宋体" w:eastAsia="方正仿宋_GBK"/>
          <w:sz w:val="24"/>
        </w:rPr>
      </w:pPr>
      <w:bookmarkStart w:id="136" w:name="_Toc102227322"/>
      <w:bookmarkStart w:id="137" w:name="_Toc76462346"/>
      <w:bookmarkStart w:id="138" w:name="_Toc106030901"/>
      <w:bookmarkStart w:id="139" w:name="_Toc342913396"/>
      <w:bookmarkStart w:id="140" w:name="_Toc13235"/>
      <w:bookmarkStart w:id="141" w:name="_Toc12789059"/>
      <w:bookmarkStart w:id="142" w:name="_Toc11641055"/>
      <w:r>
        <w:rPr>
          <w:rFonts w:hint="eastAsia" w:ascii="方正仿宋_GBK" w:hAnsi="宋体" w:eastAsia="方正仿宋_GBK"/>
          <w:sz w:val="24"/>
        </w:rPr>
        <w:t>八、签订</w:t>
      </w:r>
      <w:bookmarkEnd w:id="136"/>
      <w:r>
        <w:rPr>
          <w:rFonts w:hint="eastAsia" w:ascii="方正仿宋_GBK" w:hAnsi="宋体" w:eastAsia="方正仿宋_GBK"/>
          <w:sz w:val="24"/>
        </w:rPr>
        <w:t>合同</w:t>
      </w:r>
      <w:bookmarkEnd w:id="137"/>
      <w:bookmarkEnd w:id="138"/>
      <w:bookmarkEnd w:id="139"/>
      <w:bookmarkEnd w:id="140"/>
    </w:p>
    <w:p w14:paraId="0E716607">
      <w:pPr>
        <w:spacing w:line="400" w:lineRule="exact"/>
        <w:ind w:firstLine="360" w:firstLineChars="150"/>
        <w:rPr>
          <w:rFonts w:hint="eastAsia" w:ascii="方正仿宋_GBK" w:hAnsi="宋体" w:eastAsia="方正仿宋_GBK"/>
          <w:sz w:val="24"/>
          <w:szCs w:val="24"/>
        </w:rPr>
      </w:pPr>
      <w:r>
        <w:rPr>
          <w:rFonts w:hint="eastAsia" w:ascii="方正仿宋_GBK" w:hAnsi="宋体" w:eastAsia="方正仿宋_GBK"/>
          <w:sz w:val="24"/>
          <w:szCs w:val="24"/>
        </w:rPr>
        <w:t>（一）采购人原则上应在成交通知书发出之日起二十日内和成交供应商签订采购合同，无正当理由不得拒绝或拖延合同签订。所签订的合同不得对竞争性磋商文件和供应商的响应文件作实质性修改。其他未尽事宜由采购人和成交供应商在采购合同中详细约定。</w:t>
      </w:r>
    </w:p>
    <w:p w14:paraId="06D8705B">
      <w:pPr>
        <w:spacing w:line="400" w:lineRule="exact"/>
        <w:ind w:firstLine="360" w:firstLineChars="150"/>
        <w:rPr>
          <w:rFonts w:hint="eastAsia" w:ascii="方正仿宋_GBK" w:hAnsi="宋体" w:eastAsia="方正仿宋_GBK"/>
          <w:sz w:val="24"/>
          <w:szCs w:val="24"/>
        </w:rPr>
      </w:pPr>
      <w:r>
        <w:rPr>
          <w:rFonts w:hint="eastAsia" w:ascii="方正仿宋_GBK" w:hAnsi="宋体" w:eastAsia="方正仿宋_GBK"/>
          <w:sz w:val="24"/>
          <w:szCs w:val="24"/>
        </w:rPr>
        <w:t>（二）竞争性磋商文件、供应商的响应文件及澄清文件等，均为签订采购合同的依据。</w:t>
      </w:r>
    </w:p>
    <w:p w14:paraId="42EA9D08">
      <w:pPr>
        <w:spacing w:line="400" w:lineRule="exact"/>
        <w:ind w:firstLine="360" w:firstLineChars="150"/>
        <w:rPr>
          <w:rFonts w:hint="eastAsia" w:ascii="方正仿宋_GBK" w:hAnsi="宋体" w:eastAsia="方正仿宋_GBK"/>
          <w:sz w:val="24"/>
          <w:szCs w:val="24"/>
        </w:rPr>
      </w:pPr>
      <w:r>
        <w:rPr>
          <w:rFonts w:hint="eastAsia" w:ascii="方正仿宋_GBK" w:hAnsi="宋体" w:eastAsia="方正仿宋_GBK"/>
          <w:sz w:val="24"/>
          <w:szCs w:val="24"/>
        </w:rPr>
        <w:t>（三）合同生效条款由供需双方约定，法律、行政法规规定应当办理批准、登记等手续后生效的合同，依照其规定。</w:t>
      </w:r>
    </w:p>
    <w:p w14:paraId="69874FFB">
      <w:pPr>
        <w:spacing w:line="400" w:lineRule="exact"/>
        <w:ind w:firstLine="360" w:firstLineChars="150"/>
        <w:rPr>
          <w:rFonts w:hint="eastAsia" w:ascii="方正仿宋_GBK" w:hAnsi="宋体" w:eastAsia="方正仿宋_GBK"/>
          <w:sz w:val="24"/>
          <w:szCs w:val="24"/>
        </w:rPr>
      </w:pPr>
      <w:r>
        <w:rPr>
          <w:rFonts w:hint="eastAsia" w:ascii="方正仿宋_GBK" w:hAnsi="宋体" w:eastAsia="方正仿宋_GBK"/>
          <w:sz w:val="24"/>
          <w:szCs w:val="24"/>
        </w:rPr>
        <w:t xml:space="preserve">   （四）采购人要求成交供应商提供履约保证金的，应当在竞争性磋商文件中予以约定。成交供应商履约完毕后，采购人根据采购文件规定无息退还其履约保证金。</w:t>
      </w:r>
    </w:p>
    <w:p w14:paraId="41C7780F">
      <w:pPr>
        <w:spacing w:line="400" w:lineRule="exact"/>
        <w:ind w:firstLine="360" w:firstLineChars="150"/>
        <w:rPr>
          <w:rFonts w:hint="eastAsia" w:ascii="方正仿宋_GBK" w:hAnsi="宋体" w:eastAsia="方正仿宋_GBK"/>
          <w:sz w:val="24"/>
          <w:szCs w:val="24"/>
        </w:rPr>
      </w:pPr>
    </w:p>
    <w:p w14:paraId="13BB1504">
      <w:pPr>
        <w:spacing w:line="400" w:lineRule="exact"/>
        <w:ind w:firstLine="480" w:firstLineChars="200"/>
        <w:rPr>
          <w:rFonts w:hint="eastAsia" w:ascii="方正仿宋_GBK" w:hAnsi="宋体" w:eastAsia="方正仿宋_GBK"/>
          <w:sz w:val="24"/>
          <w:szCs w:val="24"/>
        </w:rPr>
      </w:pPr>
    </w:p>
    <w:p w14:paraId="3C5497F7">
      <w:pPr>
        <w:pStyle w:val="3"/>
        <w:spacing w:before="0" w:after="0" w:line="360" w:lineRule="auto"/>
        <w:jc w:val="center"/>
        <w:rPr>
          <w:rFonts w:hint="eastAsia" w:ascii="方正小标宋_GBK" w:hAnsi="宋体" w:eastAsia="方正小标宋_GBK"/>
          <w:b w:val="0"/>
          <w:sz w:val="36"/>
          <w:szCs w:val="30"/>
        </w:rPr>
      </w:pPr>
      <w:r>
        <w:rPr>
          <w:rFonts w:ascii="宋体" w:hAnsi="宋体" w:eastAsia="宋体"/>
          <w:sz w:val="36"/>
          <w:szCs w:val="30"/>
        </w:rPr>
        <w:br w:type="page"/>
      </w:r>
      <w:bookmarkStart w:id="143" w:name="_Toc21602"/>
      <w:bookmarkStart w:id="144" w:name="_Toc106030904"/>
      <w:bookmarkStart w:id="145" w:name="_Toc76462348"/>
      <w:r>
        <w:rPr>
          <w:rFonts w:hint="eastAsia" w:ascii="方正小标宋_GBK" w:hAnsi="宋体" w:eastAsia="方正小标宋_GBK"/>
          <w:b w:val="0"/>
          <w:sz w:val="36"/>
          <w:szCs w:val="30"/>
        </w:rPr>
        <w:t xml:space="preserve">第六篇  </w:t>
      </w:r>
      <w:bookmarkEnd w:id="141"/>
      <w:bookmarkEnd w:id="142"/>
      <w:r>
        <w:rPr>
          <w:rFonts w:hint="eastAsia" w:ascii="方正小标宋_GBK" w:hAnsi="宋体" w:eastAsia="方正小标宋_GBK"/>
          <w:b w:val="0"/>
          <w:sz w:val="36"/>
          <w:szCs w:val="30"/>
        </w:rPr>
        <w:t>政府采购合同</w:t>
      </w:r>
      <w:bookmarkEnd w:id="143"/>
      <w:bookmarkEnd w:id="144"/>
      <w:bookmarkEnd w:id="145"/>
    </w:p>
    <w:p w14:paraId="34C7308B">
      <w:pPr>
        <w:spacing w:line="500" w:lineRule="exact"/>
        <w:jc w:val="center"/>
        <w:rPr>
          <w:rFonts w:ascii="方正仿宋_GBK" w:eastAsia="方正仿宋_GBK"/>
          <w:b/>
          <w:szCs w:val="28"/>
        </w:rPr>
      </w:pPr>
    </w:p>
    <w:p w14:paraId="1B106585">
      <w:pPr>
        <w:spacing w:line="500" w:lineRule="exact"/>
        <w:jc w:val="center"/>
        <w:rPr>
          <w:rFonts w:ascii="方正仿宋_GBK" w:eastAsia="方正仿宋_GBK"/>
          <w:b/>
          <w:szCs w:val="28"/>
        </w:rPr>
      </w:pPr>
      <w:r>
        <w:rPr>
          <w:rFonts w:hint="eastAsia" w:ascii="方正仿宋_GBK" w:eastAsia="方正仿宋_GBK"/>
          <w:b/>
          <w:szCs w:val="28"/>
        </w:rPr>
        <w:t>采购合同成交后另行签订</w:t>
      </w:r>
    </w:p>
    <w:p w14:paraId="5B332B04">
      <w:pPr>
        <w:rPr>
          <w:rFonts w:hint="eastAsia" w:ascii="方正小标宋_GBK" w:hAnsi="宋体" w:eastAsia="方正小标宋_GBK"/>
          <w:sz w:val="36"/>
          <w:szCs w:val="30"/>
        </w:rPr>
      </w:pPr>
      <w:bookmarkStart w:id="146" w:name="_Hlt41879464"/>
      <w:bookmarkEnd w:id="146"/>
      <w:bookmarkStart w:id="147" w:name="_Toc106030905"/>
      <w:bookmarkStart w:id="148" w:name="_Toc76462349"/>
      <w:r>
        <w:rPr>
          <w:rFonts w:hint="eastAsia" w:ascii="方正小标宋_GBK" w:hAnsi="宋体" w:eastAsia="方正小标宋_GBK"/>
          <w:sz w:val="36"/>
          <w:szCs w:val="30"/>
        </w:rPr>
        <w:br w:type="page"/>
      </w:r>
    </w:p>
    <w:p w14:paraId="79EF5D3D"/>
    <w:p w14:paraId="2DBF688C">
      <w:pPr>
        <w:pStyle w:val="3"/>
        <w:spacing w:before="0" w:after="0" w:line="360" w:lineRule="auto"/>
        <w:jc w:val="center"/>
        <w:rPr>
          <w:rFonts w:hint="eastAsia" w:ascii="方正小标宋_GBK" w:hAnsi="宋体" w:eastAsia="方正小标宋_GBK"/>
          <w:b w:val="0"/>
          <w:sz w:val="36"/>
          <w:szCs w:val="30"/>
        </w:rPr>
      </w:pPr>
      <w:bookmarkStart w:id="149" w:name="_Toc18467"/>
      <w:r>
        <w:rPr>
          <w:rFonts w:hint="eastAsia" w:ascii="方正小标宋_GBK" w:hAnsi="宋体" w:eastAsia="方正小标宋_GBK"/>
          <w:b w:val="0"/>
          <w:sz w:val="36"/>
          <w:szCs w:val="30"/>
        </w:rPr>
        <w:t>第七篇  响应文件编制要求</w:t>
      </w:r>
      <w:bookmarkEnd w:id="147"/>
      <w:bookmarkEnd w:id="148"/>
      <w:bookmarkEnd w:id="149"/>
    </w:p>
    <w:p w14:paraId="06B40CF6">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一、经济部分</w:t>
      </w:r>
    </w:p>
    <w:p w14:paraId="00C7D503">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（一）竞争性磋商报价函</w:t>
      </w:r>
    </w:p>
    <w:p w14:paraId="3B4E66F7">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二、服务部分</w:t>
      </w:r>
    </w:p>
    <w:p w14:paraId="6FF924B9">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（一）服务方案</w:t>
      </w:r>
    </w:p>
    <w:p w14:paraId="0C609625">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（二）服务响应偏离表</w:t>
      </w:r>
    </w:p>
    <w:p w14:paraId="1E80B089">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三、商务部分</w:t>
      </w:r>
    </w:p>
    <w:p w14:paraId="3F5ABC29">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（一）商务响应偏离表</w:t>
      </w:r>
    </w:p>
    <w:p w14:paraId="64A629CF">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（二）其它优惠服务承诺（格式自定）</w:t>
      </w:r>
    </w:p>
    <w:p w14:paraId="228B7634">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四、资格条件及其他</w:t>
      </w:r>
    </w:p>
    <w:p w14:paraId="135459B7">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（一）法人营业执照（副本）或事业单位法人证书（副本）或个体工商户营业执照或有效的自然人身份证明或社会团体法人登记证书复印件</w:t>
      </w:r>
    </w:p>
    <w:p w14:paraId="69BA85FD">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（二）法定代表人身份证明书（格式）</w:t>
      </w:r>
    </w:p>
    <w:p w14:paraId="051D74D3">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（三）法定代表人授权委托书（格式）</w:t>
      </w:r>
    </w:p>
    <w:p w14:paraId="5F579222">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（四）基本资格条件承诺函（格式）</w:t>
      </w:r>
    </w:p>
    <w:p w14:paraId="4FF732D2">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五、其他资料</w:t>
      </w:r>
    </w:p>
    <w:p w14:paraId="79B892AF">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（一）其他与项目有关的资料</w:t>
      </w:r>
    </w:p>
    <w:p w14:paraId="540632C4">
      <w:pPr>
        <w:snapToGrid w:val="0"/>
        <w:spacing w:line="360" w:lineRule="auto"/>
        <w:rPr>
          <w:rFonts w:hint="eastAsia" w:ascii="宋体" w:hAnsi="宋体"/>
          <w:sz w:val="24"/>
          <w:szCs w:val="24"/>
          <w:bdr w:val="single" w:color="auto" w:sz="4" w:space="0"/>
        </w:rPr>
        <w:sectPr>
          <w:footerReference r:id="rId11" w:type="default"/>
          <w:pgSz w:w="11907" w:h="16840"/>
          <w:pgMar w:top="1134" w:right="1191" w:bottom="1134" w:left="1304" w:header="851" w:footer="992" w:gutter="0"/>
          <w:pgNumType w:fmt="numberInDash"/>
          <w:cols w:space="720" w:num="1"/>
          <w:docGrid w:linePitch="380" w:charSpace="-5735"/>
        </w:sectPr>
      </w:pPr>
    </w:p>
    <w:p w14:paraId="531600D6">
      <w:pPr>
        <w:pStyle w:val="3"/>
        <w:adjustRightInd w:val="0"/>
        <w:snapToGrid w:val="0"/>
        <w:spacing w:before="0" w:after="0" w:line="400" w:lineRule="exact"/>
        <w:ind w:firstLine="482" w:firstLineChars="200"/>
        <w:rPr>
          <w:rFonts w:hint="eastAsia" w:ascii="方正仿宋_GBK" w:hAnsi="宋体" w:eastAsia="方正仿宋_GBK"/>
          <w:sz w:val="24"/>
        </w:rPr>
      </w:pPr>
      <w:bookmarkStart w:id="150" w:name="_Toc313008356"/>
      <w:bookmarkStart w:id="151" w:name="_Toc342913419"/>
      <w:bookmarkStart w:id="152" w:name="_Toc76462350"/>
      <w:bookmarkStart w:id="153" w:name="_Toc17124"/>
      <w:bookmarkStart w:id="154" w:name="_Toc313888360"/>
      <w:bookmarkStart w:id="155" w:name="_Toc106030906"/>
      <w:bookmarkStart w:id="156" w:name="_Toc12789073"/>
      <w:bookmarkStart w:id="157" w:name="_Toc283382454"/>
      <w:r>
        <w:rPr>
          <w:rFonts w:hint="eastAsia" w:ascii="方正仿宋_GBK" w:hAnsi="宋体" w:eastAsia="方正仿宋_GBK"/>
          <w:sz w:val="24"/>
        </w:rPr>
        <w:t>一、经济部分</w:t>
      </w:r>
      <w:bookmarkEnd w:id="150"/>
      <w:bookmarkEnd w:id="151"/>
      <w:bookmarkEnd w:id="152"/>
      <w:bookmarkEnd w:id="153"/>
      <w:bookmarkEnd w:id="154"/>
      <w:bookmarkEnd w:id="155"/>
    </w:p>
    <w:bookmarkEnd w:id="156"/>
    <w:bookmarkEnd w:id="157"/>
    <w:p w14:paraId="604D2278">
      <w:pPr>
        <w:tabs>
          <w:tab w:val="left" w:pos="6300"/>
        </w:tabs>
        <w:snapToGrid w:val="0"/>
        <w:spacing w:line="312" w:lineRule="auto"/>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（一）竞争性磋商报价函</w:t>
      </w:r>
    </w:p>
    <w:p w14:paraId="4BDAC52F">
      <w:pPr>
        <w:jc w:val="center"/>
        <w:rPr>
          <w:rFonts w:ascii="方正仿宋_GBK" w:eastAsia="方正仿宋_GBK"/>
          <w:b/>
          <w:szCs w:val="28"/>
        </w:rPr>
      </w:pPr>
      <w:r>
        <w:rPr>
          <w:rFonts w:hint="eastAsia" w:ascii="方正仿宋_GBK" w:eastAsia="方正仿宋_GBK"/>
          <w:b/>
          <w:szCs w:val="28"/>
        </w:rPr>
        <w:t>竞争性磋商报价函</w:t>
      </w:r>
    </w:p>
    <w:p w14:paraId="5B7DAF2D">
      <w:pPr>
        <w:tabs>
          <w:tab w:val="left" w:pos="6300"/>
        </w:tabs>
        <w:snapToGrid w:val="0"/>
        <w:spacing w:line="312" w:lineRule="auto"/>
        <w:rPr>
          <w:rFonts w:hint="eastAsia" w:ascii="方正仿宋_GBK" w:hAnsi="宋体" w:eastAsia="方正仿宋_GBK"/>
          <w:sz w:val="24"/>
          <w:szCs w:val="24"/>
        </w:rPr>
      </w:pPr>
      <w:r>
        <w:rPr>
          <w:rFonts w:hint="eastAsia" w:ascii="方正仿宋_GBK" w:hAnsi="宋体" w:eastAsia="方正仿宋_GBK"/>
          <w:sz w:val="24"/>
          <w:szCs w:val="24"/>
          <w:u w:val="single"/>
        </w:rPr>
        <w:t>（采购代理机构名称）</w:t>
      </w:r>
      <w:r>
        <w:rPr>
          <w:rFonts w:hint="eastAsia" w:ascii="方正仿宋_GBK" w:hAnsi="宋体" w:eastAsia="方正仿宋_GBK"/>
          <w:sz w:val="24"/>
          <w:szCs w:val="24"/>
        </w:rPr>
        <w:t>：</w:t>
      </w:r>
    </w:p>
    <w:p w14:paraId="0FE2AC05">
      <w:pPr>
        <w:tabs>
          <w:tab w:val="left" w:pos="6300"/>
        </w:tabs>
        <w:snapToGrid w:val="0"/>
        <w:spacing w:line="312" w:lineRule="auto"/>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我方收到</w:t>
      </w:r>
      <w:r>
        <w:rPr>
          <w:rFonts w:hint="eastAsia" w:ascii="方正仿宋_GBK" w:hAnsi="宋体" w:eastAsia="方正仿宋_GBK"/>
          <w:sz w:val="24"/>
          <w:szCs w:val="24"/>
          <w:u w:val="single"/>
        </w:rPr>
        <w:t xml:space="preserve">                                          </w:t>
      </w:r>
      <w:r>
        <w:rPr>
          <w:rFonts w:hint="eastAsia" w:ascii="方正仿宋_GBK" w:hAnsi="宋体" w:eastAsia="方正仿宋_GBK"/>
          <w:sz w:val="24"/>
          <w:szCs w:val="24"/>
        </w:rPr>
        <w:t>（磋商项目名称）的竞争性磋商文件，经详细研究，决定参加该项目的磋商。</w:t>
      </w:r>
    </w:p>
    <w:p w14:paraId="48540784">
      <w:pPr>
        <w:tabs>
          <w:tab w:val="left" w:pos="6300"/>
        </w:tabs>
        <w:snapToGrid w:val="0"/>
        <w:spacing w:line="312" w:lineRule="auto"/>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1.愿意按照竞争性磋商文件中的一切要求，提供本项目的服务，初始报价为人民币大写：</w:t>
      </w:r>
      <w:r>
        <w:rPr>
          <w:rFonts w:hint="eastAsia" w:ascii="方正仿宋_GBK" w:hAnsi="宋体" w:eastAsia="方正仿宋_GBK"/>
          <w:sz w:val="24"/>
          <w:szCs w:val="24"/>
          <w:u w:val="single"/>
        </w:rPr>
        <w:t xml:space="preserve">                </w:t>
      </w:r>
      <w:r>
        <w:rPr>
          <w:rFonts w:hint="eastAsia" w:ascii="方正仿宋_GBK" w:hAnsi="宋体" w:eastAsia="方正仿宋_GBK"/>
          <w:sz w:val="24"/>
          <w:szCs w:val="24"/>
        </w:rPr>
        <w:t>；人民币小写：</w:t>
      </w:r>
      <w:r>
        <w:rPr>
          <w:rFonts w:hint="eastAsia" w:ascii="方正仿宋_GBK" w:hAnsi="宋体" w:eastAsia="方正仿宋_GBK"/>
          <w:sz w:val="24"/>
          <w:szCs w:val="24"/>
          <w:u w:val="single"/>
        </w:rPr>
        <w:t xml:space="preserve">    </w:t>
      </w:r>
      <w:r>
        <w:rPr>
          <w:rFonts w:hint="eastAsia" w:ascii="方正仿宋_GBK" w:hAnsi="宋体" w:eastAsia="方正仿宋_GBK"/>
          <w:sz w:val="24"/>
          <w:szCs w:val="24"/>
        </w:rPr>
        <w:t>元。以我公司最后报价为准。</w:t>
      </w:r>
    </w:p>
    <w:p w14:paraId="32299338">
      <w:pPr>
        <w:tabs>
          <w:tab w:val="left" w:pos="6300"/>
        </w:tabs>
        <w:snapToGrid w:val="0"/>
        <w:spacing w:line="312" w:lineRule="auto"/>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2.我方现提交的响应文件为：响应文件正本</w:t>
      </w:r>
      <w:r>
        <w:rPr>
          <w:rFonts w:hint="eastAsia" w:ascii="方正仿宋_GBK" w:hAnsi="宋体" w:eastAsia="方正仿宋_GBK"/>
          <w:sz w:val="24"/>
          <w:szCs w:val="24"/>
          <w:u w:val="single"/>
        </w:rPr>
        <w:t xml:space="preserve">   </w:t>
      </w:r>
      <w:r>
        <w:rPr>
          <w:rFonts w:hint="eastAsia" w:ascii="方正仿宋_GBK" w:hAnsi="宋体" w:eastAsia="方正仿宋_GBK"/>
          <w:sz w:val="24"/>
          <w:szCs w:val="24"/>
        </w:rPr>
        <w:t>份，副本</w:t>
      </w:r>
      <w:r>
        <w:rPr>
          <w:rFonts w:hint="eastAsia" w:ascii="方正仿宋_GBK" w:hAnsi="宋体" w:eastAsia="方正仿宋_GBK"/>
          <w:sz w:val="24"/>
          <w:szCs w:val="24"/>
          <w:u w:val="single"/>
        </w:rPr>
        <w:t xml:space="preserve">   </w:t>
      </w:r>
      <w:r>
        <w:rPr>
          <w:rFonts w:hint="eastAsia" w:ascii="方正仿宋_GBK" w:hAnsi="宋体" w:eastAsia="方正仿宋_GBK"/>
          <w:sz w:val="24"/>
          <w:szCs w:val="24"/>
        </w:rPr>
        <w:t>份，电子文档</w:t>
      </w:r>
      <w:r>
        <w:rPr>
          <w:rFonts w:hint="eastAsia" w:ascii="方正仿宋_GBK" w:hAnsi="宋体" w:eastAsia="方正仿宋_GBK"/>
          <w:sz w:val="24"/>
          <w:szCs w:val="24"/>
          <w:u w:val="single"/>
        </w:rPr>
        <w:t xml:space="preserve">    </w:t>
      </w:r>
      <w:r>
        <w:rPr>
          <w:rFonts w:hint="eastAsia" w:ascii="方正仿宋_GBK" w:hAnsi="宋体" w:eastAsia="方正仿宋_GBK"/>
          <w:sz w:val="24"/>
          <w:szCs w:val="24"/>
        </w:rPr>
        <w:t>份。</w:t>
      </w:r>
    </w:p>
    <w:p w14:paraId="299B4BCB">
      <w:pPr>
        <w:tabs>
          <w:tab w:val="left" w:pos="6300"/>
        </w:tabs>
        <w:snapToGrid w:val="0"/>
        <w:spacing w:line="312" w:lineRule="auto"/>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3.我方承诺：本次磋商的有效期为提交响应文件截止时间起90天。</w:t>
      </w:r>
    </w:p>
    <w:p w14:paraId="27E61577">
      <w:pPr>
        <w:tabs>
          <w:tab w:val="left" w:pos="6300"/>
        </w:tabs>
        <w:snapToGrid w:val="0"/>
        <w:spacing w:line="312" w:lineRule="auto"/>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4.我方完全理解和接受贵方竞争性磋商文件的一切规定和要求及评审办法。</w:t>
      </w:r>
    </w:p>
    <w:p w14:paraId="0E36281F">
      <w:pPr>
        <w:tabs>
          <w:tab w:val="left" w:pos="6300"/>
        </w:tabs>
        <w:snapToGrid w:val="0"/>
        <w:spacing w:line="312" w:lineRule="auto"/>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5.在整个竞争性磋商过程中，我方若有违规行为，接受按照《中华人民共和国政府采购法》和《竞争性磋商文件》之规定给予惩罚。</w:t>
      </w:r>
    </w:p>
    <w:p w14:paraId="2E566045">
      <w:pPr>
        <w:tabs>
          <w:tab w:val="left" w:pos="6300"/>
        </w:tabs>
        <w:snapToGrid w:val="0"/>
        <w:spacing w:line="312" w:lineRule="auto"/>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6.我方若成为成交供应商，将按照最终磋商结果签订合同，并且严格履行合同义务。本承诺函将成为合同不可分割的一部分，与合同具有同等的法律效力。</w:t>
      </w:r>
    </w:p>
    <w:p w14:paraId="6041DD1F">
      <w:pPr>
        <w:tabs>
          <w:tab w:val="left" w:pos="6300"/>
        </w:tabs>
        <w:snapToGrid w:val="0"/>
        <w:spacing w:line="312" w:lineRule="auto"/>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7.如果我方成为成交供应商，保证在接到成交通知书后，向采购代理机构</w:t>
      </w:r>
      <w:r>
        <w:rPr>
          <w:rFonts w:hint="eastAsia" w:ascii="方正仿宋_GBK" w:hAnsi="宋体" w:eastAsia="方正仿宋_GBK"/>
          <w:sz w:val="24"/>
        </w:rPr>
        <w:t>缴纳</w:t>
      </w:r>
      <w:r>
        <w:rPr>
          <w:rFonts w:hint="eastAsia" w:ascii="方正仿宋_GBK" w:hAnsi="宋体" w:eastAsia="方正仿宋_GBK"/>
          <w:sz w:val="24"/>
          <w:szCs w:val="24"/>
        </w:rPr>
        <w:t>竞争性磋商文件规定的采购代理服务费。</w:t>
      </w:r>
    </w:p>
    <w:p w14:paraId="3B38A2BB">
      <w:pPr>
        <w:tabs>
          <w:tab w:val="left" w:pos="6300"/>
        </w:tabs>
        <w:snapToGrid w:val="0"/>
        <w:spacing w:line="312" w:lineRule="auto"/>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8.</w:t>
      </w:r>
      <w:r>
        <w:rPr>
          <w:rFonts w:hint="eastAsia" w:ascii="方正仿宋_GBK" w:hAnsi="宋体" w:eastAsia="方正仿宋_GBK"/>
          <w:sz w:val="24"/>
          <w:szCs w:val="28"/>
        </w:rPr>
        <w:t>我方未</w:t>
      </w:r>
      <w:r>
        <w:rPr>
          <w:rFonts w:ascii="方正仿宋_GBK" w:hAnsi="宋体" w:eastAsia="方正仿宋_GBK"/>
          <w:sz w:val="24"/>
          <w:szCs w:val="24"/>
        </w:rPr>
        <w:t>为采购项目提供整体设计、规范编制或者项目管理、监理、检测等服务。</w:t>
      </w:r>
    </w:p>
    <w:p w14:paraId="40860BDA">
      <w:pPr>
        <w:tabs>
          <w:tab w:val="left" w:pos="6300"/>
        </w:tabs>
        <w:snapToGrid w:val="0"/>
        <w:spacing w:line="312" w:lineRule="auto"/>
        <w:ind w:firstLine="570"/>
        <w:rPr>
          <w:rFonts w:hint="eastAsia" w:ascii="方正仿宋_GBK" w:hAnsi="宋体" w:eastAsia="方正仿宋_GBK"/>
          <w:sz w:val="24"/>
          <w:szCs w:val="24"/>
        </w:rPr>
      </w:pPr>
      <w:r>
        <w:rPr>
          <w:rFonts w:hint="eastAsia" w:ascii="方正仿宋_GBK" w:hAnsi="宋体" w:eastAsia="方正仿宋_GBK"/>
          <w:sz w:val="24"/>
          <w:szCs w:val="24"/>
        </w:rPr>
        <w:t>供应商（公章）或自然人签署：</w:t>
      </w:r>
    </w:p>
    <w:p w14:paraId="72301874">
      <w:pPr>
        <w:tabs>
          <w:tab w:val="left" w:pos="6300"/>
        </w:tabs>
        <w:snapToGrid w:val="0"/>
        <w:spacing w:line="312" w:lineRule="auto"/>
        <w:ind w:firstLine="570"/>
        <w:rPr>
          <w:rFonts w:hint="eastAsia" w:ascii="方正仿宋_GBK" w:hAnsi="宋体" w:eastAsia="方正仿宋_GBK"/>
          <w:sz w:val="24"/>
          <w:szCs w:val="24"/>
        </w:rPr>
      </w:pPr>
      <w:r>
        <w:rPr>
          <w:rFonts w:hint="eastAsia" w:ascii="方正仿宋_GBK" w:hAnsi="宋体" w:eastAsia="方正仿宋_GBK"/>
          <w:sz w:val="24"/>
          <w:szCs w:val="24"/>
        </w:rPr>
        <w:t xml:space="preserve">地址：  </w:t>
      </w:r>
    </w:p>
    <w:p w14:paraId="2769CF6A">
      <w:pPr>
        <w:tabs>
          <w:tab w:val="left" w:pos="6300"/>
        </w:tabs>
        <w:snapToGrid w:val="0"/>
        <w:spacing w:line="312" w:lineRule="auto"/>
        <w:ind w:firstLine="570"/>
        <w:rPr>
          <w:rFonts w:hint="eastAsia" w:ascii="方正仿宋_GBK" w:hAnsi="宋体" w:eastAsia="方正仿宋_GBK"/>
          <w:sz w:val="24"/>
          <w:szCs w:val="24"/>
        </w:rPr>
      </w:pPr>
      <w:r>
        <w:rPr>
          <w:rFonts w:hint="eastAsia" w:ascii="方正仿宋_GBK" w:hAnsi="宋体" w:eastAsia="方正仿宋_GBK"/>
          <w:sz w:val="24"/>
          <w:szCs w:val="24"/>
        </w:rPr>
        <w:t>电话：                                             传真：</w:t>
      </w:r>
    </w:p>
    <w:p w14:paraId="7D9D771C">
      <w:pPr>
        <w:tabs>
          <w:tab w:val="left" w:pos="6300"/>
        </w:tabs>
        <w:snapToGrid w:val="0"/>
        <w:spacing w:line="312" w:lineRule="auto"/>
        <w:ind w:firstLine="570"/>
        <w:rPr>
          <w:rFonts w:hint="eastAsia" w:ascii="方正仿宋_GBK" w:hAnsi="宋体" w:eastAsia="方正仿宋_GBK"/>
          <w:sz w:val="24"/>
          <w:szCs w:val="24"/>
        </w:rPr>
      </w:pPr>
      <w:r>
        <w:rPr>
          <w:rFonts w:hint="eastAsia" w:ascii="方正仿宋_GBK" w:hAnsi="宋体" w:eastAsia="方正仿宋_GBK"/>
          <w:sz w:val="24"/>
          <w:szCs w:val="24"/>
        </w:rPr>
        <w:t>网址：                                             邮编：</w:t>
      </w:r>
    </w:p>
    <w:p w14:paraId="42AFFBE7">
      <w:pPr>
        <w:tabs>
          <w:tab w:val="left" w:pos="6300"/>
        </w:tabs>
        <w:snapToGrid w:val="0"/>
        <w:spacing w:line="312" w:lineRule="auto"/>
        <w:ind w:firstLine="570"/>
        <w:rPr>
          <w:rFonts w:hint="eastAsia" w:ascii="方正仿宋_GBK" w:hAnsi="宋体" w:eastAsia="方正仿宋_GBK"/>
          <w:sz w:val="24"/>
          <w:szCs w:val="24"/>
        </w:rPr>
      </w:pPr>
      <w:r>
        <w:rPr>
          <w:rFonts w:hint="eastAsia" w:ascii="方正仿宋_GBK" w:hAnsi="宋体" w:eastAsia="方正仿宋_GBK"/>
          <w:sz w:val="24"/>
          <w:szCs w:val="24"/>
        </w:rPr>
        <w:t>联系人：</w:t>
      </w:r>
    </w:p>
    <w:p w14:paraId="076984C9">
      <w:pPr>
        <w:snapToGrid w:val="0"/>
        <w:spacing w:line="312" w:lineRule="auto"/>
        <w:ind w:firstLine="480" w:firstLineChars="200"/>
        <w:rPr>
          <w:rFonts w:hint="eastAsia" w:ascii="方正仿宋_GBK" w:hAnsi="宋体" w:eastAsia="方正仿宋_GBK"/>
          <w:sz w:val="24"/>
          <w:szCs w:val="24"/>
        </w:rPr>
        <w:sectPr>
          <w:pgSz w:w="11907" w:h="16840"/>
          <w:pgMar w:top="1134" w:right="1191" w:bottom="1134" w:left="1304" w:header="851" w:footer="992" w:gutter="0"/>
          <w:pgNumType w:fmt="numberInDash"/>
          <w:cols w:space="720" w:num="1"/>
          <w:docGrid w:linePitch="380" w:charSpace="-5735"/>
        </w:sectPr>
      </w:pPr>
      <w:r>
        <w:rPr>
          <w:rFonts w:hint="eastAsia" w:ascii="方正仿宋_GBK" w:hAnsi="宋体" w:eastAsia="方正仿宋_GBK"/>
          <w:sz w:val="24"/>
          <w:szCs w:val="24"/>
        </w:rPr>
        <w:t xml:space="preserve">                                                  年   月   日</w:t>
      </w:r>
    </w:p>
    <w:p w14:paraId="62E643FF">
      <w:pPr>
        <w:pStyle w:val="3"/>
        <w:adjustRightInd w:val="0"/>
        <w:snapToGrid w:val="0"/>
        <w:spacing w:before="0" w:after="0" w:line="400" w:lineRule="exact"/>
        <w:ind w:firstLine="482" w:firstLineChars="200"/>
        <w:rPr>
          <w:rFonts w:hint="eastAsia" w:ascii="方正仿宋_GBK" w:hAnsi="宋体" w:eastAsia="方正仿宋_GBK"/>
          <w:sz w:val="24"/>
        </w:rPr>
      </w:pPr>
      <w:bookmarkStart w:id="158" w:name="_Toc76462351"/>
      <w:bookmarkStart w:id="159" w:name="_Toc313888361"/>
      <w:bookmarkStart w:id="160" w:name="_Toc342913420"/>
      <w:bookmarkStart w:id="161" w:name="_Toc2632"/>
      <w:bookmarkStart w:id="162" w:name="_Toc106030907"/>
      <w:bookmarkStart w:id="163" w:name="_Toc313008357"/>
      <w:r>
        <w:rPr>
          <w:rFonts w:hint="eastAsia" w:ascii="方正仿宋_GBK" w:hAnsi="宋体" w:eastAsia="方正仿宋_GBK"/>
          <w:sz w:val="24"/>
        </w:rPr>
        <w:t>二、服务部分</w:t>
      </w:r>
      <w:bookmarkEnd w:id="158"/>
      <w:bookmarkEnd w:id="159"/>
      <w:bookmarkEnd w:id="160"/>
      <w:bookmarkEnd w:id="161"/>
      <w:bookmarkEnd w:id="162"/>
      <w:bookmarkEnd w:id="163"/>
    </w:p>
    <w:p w14:paraId="60D0755D">
      <w:pPr>
        <w:tabs>
          <w:tab w:val="left" w:pos="6300"/>
        </w:tabs>
        <w:snapToGrid w:val="0"/>
        <w:spacing w:line="400" w:lineRule="exact"/>
        <w:ind w:firstLine="480" w:firstLineChars="200"/>
        <w:rPr>
          <w:rFonts w:hint="eastAsia" w:ascii="方正仿宋_GBK" w:hAnsi="宋体" w:eastAsia="方正仿宋_GBK"/>
          <w:szCs w:val="24"/>
        </w:rPr>
      </w:pPr>
      <w:r>
        <w:rPr>
          <w:rFonts w:hint="eastAsia" w:ascii="方正仿宋_GBK" w:hAnsi="宋体" w:eastAsia="方正仿宋_GBK"/>
          <w:sz w:val="24"/>
          <w:szCs w:val="24"/>
        </w:rPr>
        <w:t>（一）服务方案（格式自定）</w:t>
      </w:r>
    </w:p>
    <w:p w14:paraId="20E4DA18">
      <w:pPr>
        <w:tabs>
          <w:tab w:val="left" w:pos="6300"/>
        </w:tabs>
        <w:snapToGrid w:val="0"/>
        <w:spacing w:line="400" w:lineRule="exact"/>
        <w:ind w:firstLine="480" w:firstLineChars="200"/>
        <w:rPr>
          <w:rFonts w:hint="eastAsia" w:ascii="方正仿宋_GBK" w:hAnsi="宋体" w:eastAsia="方正仿宋_GBK"/>
          <w:szCs w:val="24"/>
        </w:rPr>
      </w:pPr>
      <w:r>
        <w:rPr>
          <w:rFonts w:hint="eastAsia" w:ascii="方正仿宋_GBK" w:hAnsi="宋体" w:eastAsia="方正仿宋_GBK"/>
          <w:sz w:val="24"/>
          <w:szCs w:val="24"/>
        </w:rPr>
        <w:br w:type="page"/>
      </w:r>
      <w:r>
        <w:rPr>
          <w:rFonts w:hint="eastAsia" w:ascii="方正仿宋_GBK" w:hAnsi="宋体" w:eastAsia="方正仿宋_GBK"/>
          <w:sz w:val="24"/>
          <w:szCs w:val="24"/>
        </w:rPr>
        <w:t>（二）服务响应偏离表</w:t>
      </w:r>
    </w:p>
    <w:p w14:paraId="49B5E431">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 xml:space="preserve">项目号：                                </w:t>
      </w:r>
    </w:p>
    <w:p w14:paraId="51A08CC3">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磋商项目名称：</w:t>
      </w:r>
    </w:p>
    <w:tbl>
      <w:tblPr>
        <w:tblStyle w:val="5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0"/>
        <w:gridCol w:w="2898"/>
        <w:gridCol w:w="3009"/>
        <w:gridCol w:w="2255"/>
      </w:tblGrid>
      <w:tr w14:paraId="115F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0" w:type="pct"/>
            <w:vAlign w:val="center"/>
          </w:tcPr>
          <w:p w14:paraId="05CF2B28">
            <w:pPr>
              <w:tabs>
                <w:tab w:val="left" w:pos="6300"/>
              </w:tabs>
              <w:snapToGrid w:val="0"/>
              <w:spacing w:line="500" w:lineRule="exact"/>
              <w:jc w:val="center"/>
              <w:outlineLvl w:val="0"/>
              <w:rPr>
                <w:rFonts w:hint="eastAsia" w:ascii="方正仿宋_GBK" w:hAnsi="宋体" w:eastAsia="方正仿宋_GBK"/>
                <w:sz w:val="21"/>
                <w:szCs w:val="21"/>
              </w:rPr>
            </w:pPr>
            <w:r>
              <w:rPr>
                <w:rFonts w:hint="eastAsia" w:ascii="方正仿宋_GBK" w:hAnsi="宋体" w:eastAsia="方正仿宋_GBK"/>
                <w:sz w:val="21"/>
                <w:szCs w:val="21"/>
              </w:rPr>
              <w:t>序号</w:t>
            </w:r>
          </w:p>
        </w:tc>
        <w:tc>
          <w:tcPr>
            <w:tcW w:w="1541" w:type="pct"/>
            <w:vAlign w:val="center"/>
          </w:tcPr>
          <w:p w14:paraId="023DE410">
            <w:pPr>
              <w:tabs>
                <w:tab w:val="left" w:pos="6300"/>
              </w:tabs>
              <w:snapToGrid w:val="0"/>
              <w:spacing w:line="500" w:lineRule="exact"/>
              <w:jc w:val="center"/>
              <w:outlineLvl w:val="0"/>
              <w:rPr>
                <w:rFonts w:hint="eastAsia" w:ascii="方正仿宋_GBK" w:hAnsi="宋体" w:eastAsia="方正仿宋_GBK"/>
                <w:sz w:val="21"/>
                <w:szCs w:val="21"/>
              </w:rPr>
            </w:pPr>
            <w:r>
              <w:rPr>
                <w:rFonts w:hint="eastAsia" w:ascii="方正仿宋_GBK" w:hAnsi="宋体" w:eastAsia="方正仿宋_GBK"/>
                <w:sz w:val="21"/>
                <w:szCs w:val="21"/>
              </w:rPr>
              <w:t>采购需求</w:t>
            </w:r>
          </w:p>
        </w:tc>
        <w:tc>
          <w:tcPr>
            <w:tcW w:w="1600" w:type="pct"/>
            <w:vAlign w:val="center"/>
          </w:tcPr>
          <w:p w14:paraId="35105348">
            <w:pPr>
              <w:tabs>
                <w:tab w:val="left" w:pos="6300"/>
              </w:tabs>
              <w:snapToGrid w:val="0"/>
              <w:spacing w:line="500" w:lineRule="exact"/>
              <w:jc w:val="center"/>
              <w:outlineLvl w:val="0"/>
              <w:rPr>
                <w:rFonts w:hint="eastAsia" w:ascii="方正仿宋_GBK" w:hAnsi="宋体" w:eastAsia="方正仿宋_GBK"/>
                <w:sz w:val="21"/>
                <w:szCs w:val="21"/>
              </w:rPr>
            </w:pPr>
            <w:r>
              <w:rPr>
                <w:rFonts w:hint="eastAsia" w:ascii="方正仿宋_GBK" w:hAnsi="宋体" w:eastAsia="方正仿宋_GBK"/>
                <w:sz w:val="21"/>
                <w:szCs w:val="21"/>
              </w:rPr>
              <w:t>响应情况</w:t>
            </w:r>
          </w:p>
        </w:tc>
        <w:tc>
          <w:tcPr>
            <w:tcW w:w="1199" w:type="pct"/>
            <w:vAlign w:val="center"/>
          </w:tcPr>
          <w:p w14:paraId="0FD12D38">
            <w:pPr>
              <w:tabs>
                <w:tab w:val="left" w:pos="6300"/>
              </w:tabs>
              <w:snapToGrid w:val="0"/>
              <w:spacing w:line="500" w:lineRule="exact"/>
              <w:jc w:val="center"/>
              <w:outlineLvl w:val="0"/>
              <w:rPr>
                <w:rFonts w:hint="eastAsia" w:ascii="方正仿宋_GBK" w:hAnsi="宋体" w:eastAsia="方正仿宋_GBK"/>
                <w:sz w:val="21"/>
                <w:szCs w:val="21"/>
              </w:rPr>
            </w:pPr>
            <w:r>
              <w:rPr>
                <w:rFonts w:hint="eastAsia" w:ascii="方正仿宋_GBK" w:hAnsi="宋体" w:eastAsia="方正仿宋_GBK"/>
                <w:sz w:val="21"/>
                <w:szCs w:val="21"/>
              </w:rPr>
              <w:t>差异说明</w:t>
            </w:r>
          </w:p>
        </w:tc>
      </w:tr>
      <w:tr w14:paraId="69994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4BDAC16F">
            <w:pPr>
              <w:tabs>
                <w:tab w:val="left" w:pos="6300"/>
              </w:tabs>
              <w:snapToGrid w:val="0"/>
              <w:spacing w:line="500" w:lineRule="exact"/>
              <w:jc w:val="center"/>
              <w:outlineLvl w:val="0"/>
              <w:rPr>
                <w:rFonts w:hint="eastAsia" w:ascii="方正仿宋_GBK" w:hAnsi="宋体" w:eastAsia="方正仿宋_GBK"/>
                <w:sz w:val="21"/>
                <w:szCs w:val="21"/>
              </w:rPr>
            </w:pPr>
          </w:p>
        </w:tc>
        <w:tc>
          <w:tcPr>
            <w:tcW w:w="1541" w:type="pct"/>
            <w:vAlign w:val="center"/>
          </w:tcPr>
          <w:p w14:paraId="427E0989">
            <w:pPr>
              <w:tabs>
                <w:tab w:val="left" w:pos="6300"/>
              </w:tabs>
              <w:snapToGrid w:val="0"/>
              <w:spacing w:line="500" w:lineRule="exact"/>
              <w:jc w:val="center"/>
              <w:outlineLvl w:val="0"/>
              <w:rPr>
                <w:rFonts w:hint="eastAsia" w:ascii="方正仿宋_GBK" w:hAnsi="宋体" w:eastAsia="方正仿宋_GBK"/>
                <w:sz w:val="21"/>
                <w:szCs w:val="21"/>
              </w:rPr>
            </w:pPr>
          </w:p>
        </w:tc>
        <w:tc>
          <w:tcPr>
            <w:tcW w:w="1600" w:type="pct"/>
            <w:vAlign w:val="center"/>
          </w:tcPr>
          <w:p w14:paraId="2344216B">
            <w:pPr>
              <w:tabs>
                <w:tab w:val="left" w:pos="6300"/>
              </w:tabs>
              <w:snapToGrid w:val="0"/>
              <w:spacing w:line="500" w:lineRule="exact"/>
              <w:outlineLvl w:val="0"/>
              <w:rPr>
                <w:rFonts w:hint="eastAsia" w:ascii="方正仿宋_GBK" w:hAnsi="宋体" w:eastAsia="方正仿宋_GBK"/>
                <w:sz w:val="21"/>
                <w:szCs w:val="21"/>
              </w:rPr>
            </w:pPr>
            <w:r>
              <w:rPr>
                <w:rFonts w:ascii="方正仿宋_GBK" w:hAnsi="仿宋" w:eastAsia="方正仿宋_GBK"/>
                <w:sz w:val="21"/>
                <w:szCs w:val="21"/>
              </w:rPr>
              <w:t>提醒</w:t>
            </w:r>
            <w:r>
              <w:rPr>
                <w:rFonts w:hint="eastAsia" w:ascii="方正仿宋_GBK" w:hAnsi="仿宋" w:eastAsia="方正仿宋_GBK"/>
                <w:sz w:val="21"/>
                <w:szCs w:val="21"/>
              </w:rPr>
              <w:t>：</w:t>
            </w:r>
            <w:r>
              <w:rPr>
                <w:rFonts w:ascii="方正仿宋_GBK" w:hAnsi="仿宋" w:eastAsia="方正仿宋_GBK"/>
                <w:sz w:val="21"/>
                <w:szCs w:val="21"/>
              </w:rPr>
              <w:t>请注明</w:t>
            </w:r>
            <w:r>
              <w:rPr>
                <w:rFonts w:hint="eastAsia" w:ascii="方正仿宋_GBK" w:hAnsi="仿宋" w:eastAsia="方正仿宋_GBK"/>
                <w:sz w:val="21"/>
                <w:szCs w:val="21"/>
              </w:rPr>
              <w:t>技术参数</w:t>
            </w:r>
            <w:r>
              <w:rPr>
                <w:rFonts w:ascii="方正仿宋_GBK" w:hAnsi="仿宋" w:eastAsia="方正仿宋_GBK"/>
                <w:sz w:val="21"/>
                <w:szCs w:val="21"/>
              </w:rPr>
              <w:t>或具体内容以及</w:t>
            </w:r>
            <w:r>
              <w:rPr>
                <w:rFonts w:hint="eastAsia" w:ascii="方正仿宋_GBK" w:hAnsi="仿宋" w:eastAsia="方正仿宋_GBK"/>
                <w:sz w:val="21"/>
                <w:szCs w:val="21"/>
              </w:rPr>
              <w:t>响应文件</w:t>
            </w:r>
            <w:r>
              <w:rPr>
                <w:rFonts w:ascii="方正仿宋_GBK" w:hAnsi="仿宋" w:eastAsia="方正仿宋_GBK"/>
                <w:sz w:val="21"/>
                <w:szCs w:val="21"/>
              </w:rPr>
              <w:t>中</w:t>
            </w:r>
            <w:r>
              <w:rPr>
                <w:rFonts w:hint="eastAsia" w:ascii="方正仿宋_GBK" w:hAnsi="仿宋" w:eastAsia="方正仿宋_GBK"/>
                <w:sz w:val="21"/>
                <w:szCs w:val="21"/>
              </w:rPr>
              <w:t>技术参数</w:t>
            </w:r>
            <w:r>
              <w:rPr>
                <w:rFonts w:ascii="方正仿宋_GBK" w:hAnsi="仿宋" w:eastAsia="方正仿宋_GBK"/>
                <w:sz w:val="21"/>
                <w:szCs w:val="21"/>
              </w:rPr>
              <w:t>或</w:t>
            </w:r>
            <w:r>
              <w:rPr>
                <w:rFonts w:hint="eastAsia" w:ascii="方正仿宋_GBK" w:hAnsi="仿宋" w:eastAsia="方正仿宋_GBK"/>
                <w:sz w:val="21"/>
                <w:szCs w:val="21"/>
              </w:rPr>
              <w:t>具体</w:t>
            </w:r>
            <w:r>
              <w:rPr>
                <w:rFonts w:ascii="方正仿宋_GBK" w:hAnsi="仿宋" w:eastAsia="方正仿宋_GBK"/>
                <w:sz w:val="21"/>
                <w:szCs w:val="21"/>
              </w:rPr>
              <w:t>内容</w:t>
            </w:r>
            <w:r>
              <w:rPr>
                <w:rFonts w:hint="eastAsia" w:ascii="方正仿宋_GBK" w:hAnsi="仿宋" w:eastAsia="方正仿宋_GBK"/>
                <w:sz w:val="21"/>
                <w:szCs w:val="21"/>
              </w:rPr>
              <w:t>的</w:t>
            </w:r>
            <w:r>
              <w:rPr>
                <w:rFonts w:ascii="方正仿宋_GBK" w:hAnsi="仿宋" w:eastAsia="方正仿宋_GBK"/>
                <w:sz w:val="21"/>
                <w:szCs w:val="21"/>
              </w:rPr>
              <w:t>位置（</w:t>
            </w:r>
            <w:r>
              <w:rPr>
                <w:rFonts w:hint="eastAsia" w:ascii="方正仿宋_GBK" w:hAnsi="仿宋" w:eastAsia="方正仿宋_GBK"/>
                <w:sz w:val="21"/>
                <w:szCs w:val="21"/>
              </w:rPr>
              <w:t>页码</w:t>
            </w:r>
            <w:r>
              <w:rPr>
                <w:rFonts w:ascii="方正仿宋_GBK" w:hAnsi="仿宋" w:eastAsia="方正仿宋_GBK"/>
                <w:sz w:val="21"/>
                <w:szCs w:val="21"/>
              </w:rPr>
              <w:t>）</w:t>
            </w:r>
          </w:p>
        </w:tc>
        <w:tc>
          <w:tcPr>
            <w:tcW w:w="1199" w:type="pct"/>
            <w:vAlign w:val="center"/>
          </w:tcPr>
          <w:p w14:paraId="403F167B">
            <w:pPr>
              <w:tabs>
                <w:tab w:val="left" w:pos="6300"/>
              </w:tabs>
              <w:snapToGrid w:val="0"/>
              <w:spacing w:line="500" w:lineRule="exact"/>
              <w:jc w:val="center"/>
              <w:outlineLvl w:val="0"/>
              <w:rPr>
                <w:rFonts w:hint="eastAsia" w:ascii="方正仿宋_GBK" w:hAnsi="宋体" w:eastAsia="方正仿宋_GBK"/>
                <w:sz w:val="21"/>
                <w:szCs w:val="21"/>
              </w:rPr>
            </w:pPr>
          </w:p>
        </w:tc>
      </w:tr>
      <w:tr w14:paraId="09A54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11B40F96">
            <w:pPr>
              <w:tabs>
                <w:tab w:val="left" w:pos="6300"/>
              </w:tabs>
              <w:snapToGrid w:val="0"/>
              <w:spacing w:line="500" w:lineRule="exact"/>
              <w:jc w:val="center"/>
              <w:outlineLvl w:val="0"/>
              <w:rPr>
                <w:rFonts w:hint="eastAsia" w:ascii="方正仿宋_GBK" w:hAnsi="宋体" w:eastAsia="方正仿宋_GBK"/>
                <w:sz w:val="21"/>
                <w:szCs w:val="21"/>
              </w:rPr>
            </w:pPr>
          </w:p>
        </w:tc>
        <w:tc>
          <w:tcPr>
            <w:tcW w:w="1541" w:type="pct"/>
            <w:vAlign w:val="center"/>
          </w:tcPr>
          <w:p w14:paraId="499B1701">
            <w:pPr>
              <w:tabs>
                <w:tab w:val="left" w:pos="6300"/>
              </w:tabs>
              <w:snapToGrid w:val="0"/>
              <w:spacing w:line="500" w:lineRule="exact"/>
              <w:jc w:val="center"/>
              <w:outlineLvl w:val="0"/>
              <w:rPr>
                <w:rFonts w:hint="eastAsia" w:ascii="方正仿宋_GBK" w:hAnsi="宋体" w:eastAsia="方正仿宋_GBK"/>
                <w:sz w:val="21"/>
                <w:szCs w:val="21"/>
              </w:rPr>
            </w:pPr>
          </w:p>
        </w:tc>
        <w:tc>
          <w:tcPr>
            <w:tcW w:w="1600" w:type="pct"/>
            <w:vAlign w:val="center"/>
          </w:tcPr>
          <w:p w14:paraId="124E0597">
            <w:pPr>
              <w:tabs>
                <w:tab w:val="left" w:pos="6300"/>
              </w:tabs>
              <w:snapToGrid w:val="0"/>
              <w:spacing w:line="500" w:lineRule="exact"/>
              <w:jc w:val="center"/>
              <w:outlineLvl w:val="0"/>
              <w:rPr>
                <w:rFonts w:hint="eastAsia" w:ascii="方正仿宋_GBK" w:hAnsi="宋体" w:eastAsia="方正仿宋_GBK"/>
                <w:sz w:val="21"/>
                <w:szCs w:val="21"/>
              </w:rPr>
            </w:pPr>
          </w:p>
        </w:tc>
        <w:tc>
          <w:tcPr>
            <w:tcW w:w="1199" w:type="pct"/>
            <w:vAlign w:val="center"/>
          </w:tcPr>
          <w:p w14:paraId="4B3B7E97">
            <w:pPr>
              <w:tabs>
                <w:tab w:val="left" w:pos="6300"/>
              </w:tabs>
              <w:snapToGrid w:val="0"/>
              <w:spacing w:line="500" w:lineRule="exact"/>
              <w:jc w:val="center"/>
              <w:outlineLvl w:val="0"/>
              <w:rPr>
                <w:rFonts w:hint="eastAsia" w:ascii="方正仿宋_GBK" w:hAnsi="宋体" w:eastAsia="方正仿宋_GBK"/>
                <w:sz w:val="21"/>
                <w:szCs w:val="21"/>
              </w:rPr>
            </w:pPr>
          </w:p>
        </w:tc>
      </w:tr>
      <w:tr w14:paraId="55B5F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228B72D7">
            <w:pPr>
              <w:tabs>
                <w:tab w:val="left" w:pos="6300"/>
              </w:tabs>
              <w:snapToGrid w:val="0"/>
              <w:spacing w:line="500" w:lineRule="exact"/>
              <w:jc w:val="center"/>
              <w:outlineLvl w:val="0"/>
              <w:rPr>
                <w:rFonts w:hint="eastAsia" w:ascii="方正仿宋_GBK" w:hAnsi="宋体" w:eastAsia="方正仿宋_GBK"/>
                <w:sz w:val="21"/>
                <w:szCs w:val="21"/>
              </w:rPr>
            </w:pPr>
          </w:p>
        </w:tc>
        <w:tc>
          <w:tcPr>
            <w:tcW w:w="1541" w:type="pct"/>
            <w:vAlign w:val="center"/>
          </w:tcPr>
          <w:p w14:paraId="0D87357B">
            <w:pPr>
              <w:tabs>
                <w:tab w:val="left" w:pos="6300"/>
              </w:tabs>
              <w:snapToGrid w:val="0"/>
              <w:spacing w:line="500" w:lineRule="exact"/>
              <w:jc w:val="center"/>
              <w:outlineLvl w:val="0"/>
              <w:rPr>
                <w:rFonts w:hint="eastAsia" w:ascii="方正仿宋_GBK" w:hAnsi="宋体" w:eastAsia="方正仿宋_GBK"/>
                <w:sz w:val="21"/>
                <w:szCs w:val="21"/>
              </w:rPr>
            </w:pPr>
          </w:p>
        </w:tc>
        <w:tc>
          <w:tcPr>
            <w:tcW w:w="1600" w:type="pct"/>
            <w:vAlign w:val="center"/>
          </w:tcPr>
          <w:p w14:paraId="2908C1F2">
            <w:pPr>
              <w:tabs>
                <w:tab w:val="left" w:pos="6300"/>
              </w:tabs>
              <w:snapToGrid w:val="0"/>
              <w:spacing w:line="500" w:lineRule="exact"/>
              <w:jc w:val="center"/>
              <w:outlineLvl w:val="0"/>
              <w:rPr>
                <w:rFonts w:hint="eastAsia" w:ascii="方正仿宋_GBK" w:hAnsi="宋体" w:eastAsia="方正仿宋_GBK"/>
                <w:sz w:val="21"/>
                <w:szCs w:val="21"/>
              </w:rPr>
            </w:pPr>
          </w:p>
        </w:tc>
        <w:tc>
          <w:tcPr>
            <w:tcW w:w="1199" w:type="pct"/>
            <w:vAlign w:val="center"/>
          </w:tcPr>
          <w:p w14:paraId="7124CF51">
            <w:pPr>
              <w:tabs>
                <w:tab w:val="left" w:pos="6300"/>
              </w:tabs>
              <w:snapToGrid w:val="0"/>
              <w:spacing w:line="500" w:lineRule="exact"/>
              <w:jc w:val="center"/>
              <w:outlineLvl w:val="0"/>
              <w:rPr>
                <w:rFonts w:hint="eastAsia" w:ascii="方正仿宋_GBK" w:hAnsi="宋体" w:eastAsia="方正仿宋_GBK"/>
                <w:sz w:val="21"/>
                <w:szCs w:val="21"/>
              </w:rPr>
            </w:pPr>
          </w:p>
        </w:tc>
      </w:tr>
      <w:tr w14:paraId="7828E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68DD5E0D">
            <w:pPr>
              <w:tabs>
                <w:tab w:val="left" w:pos="6300"/>
              </w:tabs>
              <w:snapToGrid w:val="0"/>
              <w:spacing w:line="500" w:lineRule="exact"/>
              <w:jc w:val="center"/>
              <w:outlineLvl w:val="0"/>
              <w:rPr>
                <w:rFonts w:hint="eastAsia" w:ascii="方正仿宋_GBK" w:hAnsi="宋体" w:eastAsia="方正仿宋_GBK"/>
                <w:sz w:val="21"/>
                <w:szCs w:val="21"/>
              </w:rPr>
            </w:pPr>
          </w:p>
        </w:tc>
        <w:tc>
          <w:tcPr>
            <w:tcW w:w="1541" w:type="pct"/>
            <w:vAlign w:val="center"/>
          </w:tcPr>
          <w:p w14:paraId="2EB0A86F">
            <w:pPr>
              <w:tabs>
                <w:tab w:val="left" w:pos="6300"/>
              </w:tabs>
              <w:snapToGrid w:val="0"/>
              <w:spacing w:line="500" w:lineRule="exact"/>
              <w:jc w:val="center"/>
              <w:outlineLvl w:val="0"/>
              <w:rPr>
                <w:rFonts w:hint="eastAsia" w:ascii="方正仿宋_GBK" w:hAnsi="宋体" w:eastAsia="方正仿宋_GBK"/>
                <w:sz w:val="21"/>
                <w:szCs w:val="21"/>
              </w:rPr>
            </w:pPr>
          </w:p>
        </w:tc>
        <w:tc>
          <w:tcPr>
            <w:tcW w:w="1600" w:type="pct"/>
            <w:vAlign w:val="center"/>
          </w:tcPr>
          <w:p w14:paraId="3C7551FC">
            <w:pPr>
              <w:tabs>
                <w:tab w:val="left" w:pos="6300"/>
              </w:tabs>
              <w:snapToGrid w:val="0"/>
              <w:spacing w:line="500" w:lineRule="exact"/>
              <w:jc w:val="center"/>
              <w:outlineLvl w:val="0"/>
              <w:rPr>
                <w:rFonts w:hint="eastAsia" w:ascii="方正仿宋_GBK" w:hAnsi="宋体" w:eastAsia="方正仿宋_GBK"/>
                <w:sz w:val="21"/>
                <w:szCs w:val="21"/>
              </w:rPr>
            </w:pPr>
          </w:p>
        </w:tc>
        <w:tc>
          <w:tcPr>
            <w:tcW w:w="1199" w:type="pct"/>
            <w:vAlign w:val="center"/>
          </w:tcPr>
          <w:p w14:paraId="283FC087">
            <w:pPr>
              <w:tabs>
                <w:tab w:val="left" w:pos="6300"/>
              </w:tabs>
              <w:snapToGrid w:val="0"/>
              <w:spacing w:line="500" w:lineRule="exact"/>
              <w:jc w:val="center"/>
              <w:outlineLvl w:val="0"/>
              <w:rPr>
                <w:rFonts w:hint="eastAsia" w:ascii="方正仿宋_GBK" w:hAnsi="宋体" w:eastAsia="方正仿宋_GBK"/>
                <w:sz w:val="21"/>
                <w:szCs w:val="21"/>
              </w:rPr>
            </w:pPr>
          </w:p>
        </w:tc>
      </w:tr>
      <w:tr w14:paraId="7B22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1EC40721">
            <w:pPr>
              <w:tabs>
                <w:tab w:val="left" w:pos="6300"/>
              </w:tabs>
              <w:snapToGrid w:val="0"/>
              <w:spacing w:line="500" w:lineRule="exact"/>
              <w:jc w:val="center"/>
              <w:outlineLvl w:val="0"/>
              <w:rPr>
                <w:rFonts w:hint="eastAsia" w:ascii="方正仿宋_GBK" w:hAnsi="宋体" w:eastAsia="方正仿宋_GBK"/>
                <w:sz w:val="21"/>
                <w:szCs w:val="21"/>
              </w:rPr>
            </w:pPr>
          </w:p>
        </w:tc>
        <w:tc>
          <w:tcPr>
            <w:tcW w:w="1541" w:type="pct"/>
            <w:vAlign w:val="center"/>
          </w:tcPr>
          <w:p w14:paraId="1629DB01">
            <w:pPr>
              <w:tabs>
                <w:tab w:val="left" w:pos="6300"/>
              </w:tabs>
              <w:snapToGrid w:val="0"/>
              <w:spacing w:line="500" w:lineRule="exact"/>
              <w:jc w:val="center"/>
              <w:outlineLvl w:val="0"/>
              <w:rPr>
                <w:rFonts w:hint="eastAsia" w:ascii="方正仿宋_GBK" w:hAnsi="宋体" w:eastAsia="方正仿宋_GBK"/>
                <w:sz w:val="21"/>
                <w:szCs w:val="21"/>
              </w:rPr>
            </w:pPr>
          </w:p>
        </w:tc>
        <w:tc>
          <w:tcPr>
            <w:tcW w:w="1600" w:type="pct"/>
            <w:vAlign w:val="center"/>
          </w:tcPr>
          <w:p w14:paraId="5E0A52E6">
            <w:pPr>
              <w:tabs>
                <w:tab w:val="left" w:pos="6300"/>
              </w:tabs>
              <w:snapToGrid w:val="0"/>
              <w:spacing w:line="500" w:lineRule="exact"/>
              <w:jc w:val="center"/>
              <w:outlineLvl w:val="0"/>
              <w:rPr>
                <w:rFonts w:hint="eastAsia" w:ascii="方正仿宋_GBK" w:hAnsi="宋体" w:eastAsia="方正仿宋_GBK"/>
                <w:sz w:val="21"/>
                <w:szCs w:val="21"/>
              </w:rPr>
            </w:pPr>
          </w:p>
        </w:tc>
        <w:tc>
          <w:tcPr>
            <w:tcW w:w="1199" w:type="pct"/>
            <w:vAlign w:val="center"/>
          </w:tcPr>
          <w:p w14:paraId="61C94231">
            <w:pPr>
              <w:tabs>
                <w:tab w:val="left" w:pos="6300"/>
              </w:tabs>
              <w:snapToGrid w:val="0"/>
              <w:spacing w:line="500" w:lineRule="exact"/>
              <w:jc w:val="center"/>
              <w:outlineLvl w:val="0"/>
              <w:rPr>
                <w:rFonts w:hint="eastAsia" w:ascii="方正仿宋_GBK" w:hAnsi="宋体" w:eastAsia="方正仿宋_GBK"/>
                <w:sz w:val="21"/>
                <w:szCs w:val="21"/>
              </w:rPr>
            </w:pPr>
          </w:p>
        </w:tc>
      </w:tr>
      <w:tr w14:paraId="41AE9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7C930226">
            <w:pPr>
              <w:tabs>
                <w:tab w:val="left" w:pos="6300"/>
              </w:tabs>
              <w:snapToGrid w:val="0"/>
              <w:spacing w:line="500" w:lineRule="exact"/>
              <w:jc w:val="center"/>
              <w:outlineLvl w:val="0"/>
              <w:rPr>
                <w:rFonts w:hint="eastAsia" w:ascii="方正仿宋_GBK" w:hAnsi="宋体" w:eastAsia="方正仿宋_GBK"/>
                <w:sz w:val="21"/>
                <w:szCs w:val="21"/>
              </w:rPr>
            </w:pPr>
          </w:p>
        </w:tc>
        <w:tc>
          <w:tcPr>
            <w:tcW w:w="1541" w:type="pct"/>
            <w:vAlign w:val="center"/>
          </w:tcPr>
          <w:p w14:paraId="380F5A3C">
            <w:pPr>
              <w:tabs>
                <w:tab w:val="left" w:pos="6300"/>
              </w:tabs>
              <w:snapToGrid w:val="0"/>
              <w:spacing w:line="500" w:lineRule="exact"/>
              <w:jc w:val="center"/>
              <w:outlineLvl w:val="0"/>
              <w:rPr>
                <w:rFonts w:hint="eastAsia" w:ascii="方正仿宋_GBK" w:hAnsi="宋体" w:eastAsia="方正仿宋_GBK"/>
                <w:sz w:val="21"/>
                <w:szCs w:val="21"/>
              </w:rPr>
            </w:pPr>
          </w:p>
        </w:tc>
        <w:tc>
          <w:tcPr>
            <w:tcW w:w="1600" w:type="pct"/>
            <w:vAlign w:val="center"/>
          </w:tcPr>
          <w:p w14:paraId="08E48E00">
            <w:pPr>
              <w:tabs>
                <w:tab w:val="left" w:pos="6300"/>
              </w:tabs>
              <w:snapToGrid w:val="0"/>
              <w:spacing w:line="500" w:lineRule="exact"/>
              <w:jc w:val="center"/>
              <w:outlineLvl w:val="0"/>
              <w:rPr>
                <w:rFonts w:hint="eastAsia" w:ascii="方正仿宋_GBK" w:hAnsi="宋体" w:eastAsia="方正仿宋_GBK"/>
                <w:sz w:val="21"/>
                <w:szCs w:val="21"/>
              </w:rPr>
            </w:pPr>
          </w:p>
        </w:tc>
        <w:tc>
          <w:tcPr>
            <w:tcW w:w="1199" w:type="pct"/>
            <w:vAlign w:val="center"/>
          </w:tcPr>
          <w:p w14:paraId="518F5421">
            <w:pPr>
              <w:tabs>
                <w:tab w:val="left" w:pos="6300"/>
              </w:tabs>
              <w:snapToGrid w:val="0"/>
              <w:spacing w:line="500" w:lineRule="exact"/>
              <w:jc w:val="center"/>
              <w:outlineLvl w:val="0"/>
              <w:rPr>
                <w:rFonts w:hint="eastAsia" w:ascii="方正仿宋_GBK" w:hAnsi="宋体" w:eastAsia="方正仿宋_GBK"/>
                <w:sz w:val="21"/>
                <w:szCs w:val="21"/>
              </w:rPr>
            </w:pPr>
          </w:p>
        </w:tc>
      </w:tr>
      <w:tr w14:paraId="151E9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4AEED85B">
            <w:pPr>
              <w:tabs>
                <w:tab w:val="left" w:pos="6300"/>
              </w:tabs>
              <w:snapToGrid w:val="0"/>
              <w:spacing w:line="500" w:lineRule="exact"/>
              <w:jc w:val="center"/>
              <w:outlineLvl w:val="0"/>
              <w:rPr>
                <w:rFonts w:hint="eastAsia" w:ascii="方正仿宋_GBK" w:hAnsi="宋体" w:eastAsia="方正仿宋_GBK"/>
                <w:sz w:val="21"/>
                <w:szCs w:val="21"/>
              </w:rPr>
            </w:pPr>
          </w:p>
        </w:tc>
        <w:tc>
          <w:tcPr>
            <w:tcW w:w="1541" w:type="pct"/>
            <w:vAlign w:val="center"/>
          </w:tcPr>
          <w:p w14:paraId="42CC57DA">
            <w:pPr>
              <w:tabs>
                <w:tab w:val="left" w:pos="6300"/>
              </w:tabs>
              <w:snapToGrid w:val="0"/>
              <w:spacing w:line="500" w:lineRule="exact"/>
              <w:jc w:val="center"/>
              <w:outlineLvl w:val="0"/>
              <w:rPr>
                <w:rFonts w:hint="eastAsia" w:ascii="方正仿宋_GBK" w:hAnsi="宋体" w:eastAsia="方正仿宋_GBK"/>
                <w:sz w:val="21"/>
                <w:szCs w:val="21"/>
              </w:rPr>
            </w:pPr>
          </w:p>
        </w:tc>
        <w:tc>
          <w:tcPr>
            <w:tcW w:w="1600" w:type="pct"/>
            <w:vAlign w:val="center"/>
          </w:tcPr>
          <w:p w14:paraId="7E293ED8">
            <w:pPr>
              <w:tabs>
                <w:tab w:val="left" w:pos="6300"/>
              </w:tabs>
              <w:snapToGrid w:val="0"/>
              <w:spacing w:line="500" w:lineRule="exact"/>
              <w:jc w:val="center"/>
              <w:outlineLvl w:val="0"/>
              <w:rPr>
                <w:rFonts w:hint="eastAsia" w:ascii="方正仿宋_GBK" w:hAnsi="宋体" w:eastAsia="方正仿宋_GBK"/>
                <w:sz w:val="21"/>
                <w:szCs w:val="21"/>
              </w:rPr>
            </w:pPr>
          </w:p>
        </w:tc>
        <w:tc>
          <w:tcPr>
            <w:tcW w:w="1199" w:type="pct"/>
            <w:vAlign w:val="center"/>
          </w:tcPr>
          <w:p w14:paraId="0C28C225">
            <w:pPr>
              <w:tabs>
                <w:tab w:val="left" w:pos="6300"/>
              </w:tabs>
              <w:snapToGrid w:val="0"/>
              <w:spacing w:line="500" w:lineRule="exact"/>
              <w:jc w:val="center"/>
              <w:outlineLvl w:val="0"/>
              <w:rPr>
                <w:rFonts w:hint="eastAsia" w:ascii="方正仿宋_GBK" w:hAnsi="宋体" w:eastAsia="方正仿宋_GBK"/>
                <w:sz w:val="21"/>
                <w:szCs w:val="21"/>
              </w:rPr>
            </w:pPr>
          </w:p>
        </w:tc>
      </w:tr>
      <w:tr w14:paraId="1088D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15180515">
            <w:pPr>
              <w:tabs>
                <w:tab w:val="left" w:pos="6300"/>
              </w:tabs>
              <w:snapToGrid w:val="0"/>
              <w:spacing w:line="500" w:lineRule="exact"/>
              <w:jc w:val="center"/>
              <w:outlineLvl w:val="0"/>
              <w:rPr>
                <w:rFonts w:hint="eastAsia" w:ascii="方正仿宋_GBK" w:hAnsi="宋体" w:eastAsia="方正仿宋_GBK"/>
                <w:sz w:val="21"/>
                <w:szCs w:val="21"/>
              </w:rPr>
            </w:pPr>
          </w:p>
        </w:tc>
        <w:tc>
          <w:tcPr>
            <w:tcW w:w="1541" w:type="pct"/>
            <w:vAlign w:val="center"/>
          </w:tcPr>
          <w:p w14:paraId="20CFA960">
            <w:pPr>
              <w:tabs>
                <w:tab w:val="left" w:pos="6300"/>
              </w:tabs>
              <w:snapToGrid w:val="0"/>
              <w:spacing w:line="500" w:lineRule="exact"/>
              <w:jc w:val="center"/>
              <w:outlineLvl w:val="0"/>
              <w:rPr>
                <w:rFonts w:hint="eastAsia" w:ascii="方正仿宋_GBK" w:hAnsi="宋体" w:eastAsia="方正仿宋_GBK"/>
                <w:sz w:val="21"/>
                <w:szCs w:val="21"/>
              </w:rPr>
            </w:pPr>
          </w:p>
        </w:tc>
        <w:tc>
          <w:tcPr>
            <w:tcW w:w="1600" w:type="pct"/>
            <w:vAlign w:val="center"/>
          </w:tcPr>
          <w:p w14:paraId="1C0FE6C1">
            <w:pPr>
              <w:tabs>
                <w:tab w:val="left" w:pos="6300"/>
              </w:tabs>
              <w:snapToGrid w:val="0"/>
              <w:spacing w:line="500" w:lineRule="exact"/>
              <w:jc w:val="center"/>
              <w:outlineLvl w:val="0"/>
              <w:rPr>
                <w:rFonts w:hint="eastAsia" w:ascii="方正仿宋_GBK" w:hAnsi="宋体" w:eastAsia="方正仿宋_GBK"/>
                <w:sz w:val="21"/>
                <w:szCs w:val="21"/>
              </w:rPr>
            </w:pPr>
          </w:p>
        </w:tc>
        <w:tc>
          <w:tcPr>
            <w:tcW w:w="1199" w:type="pct"/>
            <w:vAlign w:val="center"/>
          </w:tcPr>
          <w:p w14:paraId="443FF1E5">
            <w:pPr>
              <w:tabs>
                <w:tab w:val="left" w:pos="6300"/>
              </w:tabs>
              <w:snapToGrid w:val="0"/>
              <w:spacing w:line="500" w:lineRule="exact"/>
              <w:jc w:val="center"/>
              <w:outlineLvl w:val="0"/>
              <w:rPr>
                <w:rFonts w:hint="eastAsia" w:ascii="方正仿宋_GBK" w:hAnsi="宋体" w:eastAsia="方正仿宋_GBK"/>
                <w:sz w:val="21"/>
                <w:szCs w:val="21"/>
              </w:rPr>
            </w:pPr>
          </w:p>
        </w:tc>
      </w:tr>
      <w:tr w14:paraId="079E9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5B2ADFC8">
            <w:pPr>
              <w:tabs>
                <w:tab w:val="left" w:pos="6300"/>
              </w:tabs>
              <w:snapToGrid w:val="0"/>
              <w:spacing w:line="500" w:lineRule="exact"/>
              <w:jc w:val="center"/>
              <w:outlineLvl w:val="0"/>
              <w:rPr>
                <w:rFonts w:hint="eastAsia" w:ascii="方正仿宋_GBK" w:hAnsi="宋体" w:eastAsia="方正仿宋_GBK"/>
                <w:sz w:val="21"/>
                <w:szCs w:val="21"/>
              </w:rPr>
            </w:pPr>
          </w:p>
        </w:tc>
        <w:tc>
          <w:tcPr>
            <w:tcW w:w="1541" w:type="pct"/>
            <w:vAlign w:val="center"/>
          </w:tcPr>
          <w:p w14:paraId="5DB8DD51">
            <w:pPr>
              <w:tabs>
                <w:tab w:val="left" w:pos="6300"/>
              </w:tabs>
              <w:snapToGrid w:val="0"/>
              <w:spacing w:line="500" w:lineRule="exact"/>
              <w:jc w:val="center"/>
              <w:outlineLvl w:val="0"/>
              <w:rPr>
                <w:rFonts w:hint="eastAsia" w:ascii="方正仿宋_GBK" w:hAnsi="宋体" w:eastAsia="方正仿宋_GBK"/>
                <w:sz w:val="21"/>
                <w:szCs w:val="21"/>
              </w:rPr>
            </w:pPr>
          </w:p>
        </w:tc>
        <w:tc>
          <w:tcPr>
            <w:tcW w:w="1600" w:type="pct"/>
            <w:vAlign w:val="center"/>
          </w:tcPr>
          <w:p w14:paraId="28E45523">
            <w:pPr>
              <w:tabs>
                <w:tab w:val="left" w:pos="6300"/>
              </w:tabs>
              <w:snapToGrid w:val="0"/>
              <w:spacing w:line="500" w:lineRule="exact"/>
              <w:jc w:val="center"/>
              <w:outlineLvl w:val="0"/>
              <w:rPr>
                <w:rFonts w:hint="eastAsia" w:ascii="方正仿宋_GBK" w:hAnsi="宋体" w:eastAsia="方正仿宋_GBK"/>
                <w:sz w:val="21"/>
                <w:szCs w:val="21"/>
              </w:rPr>
            </w:pPr>
          </w:p>
        </w:tc>
        <w:tc>
          <w:tcPr>
            <w:tcW w:w="1199" w:type="pct"/>
            <w:vAlign w:val="center"/>
          </w:tcPr>
          <w:p w14:paraId="55435408">
            <w:pPr>
              <w:tabs>
                <w:tab w:val="left" w:pos="6300"/>
              </w:tabs>
              <w:snapToGrid w:val="0"/>
              <w:spacing w:line="500" w:lineRule="exact"/>
              <w:jc w:val="center"/>
              <w:outlineLvl w:val="0"/>
              <w:rPr>
                <w:rFonts w:hint="eastAsia" w:ascii="方正仿宋_GBK" w:hAnsi="宋体" w:eastAsia="方正仿宋_GBK"/>
                <w:sz w:val="21"/>
                <w:szCs w:val="21"/>
              </w:rPr>
            </w:pPr>
          </w:p>
        </w:tc>
      </w:tr>
      <w:tr w14:paraId="1DFCE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62CEAA5E">
            <w:pPr>
              <w:tabs>
                <w:tab w:val="left" w:pos="6300"/>
              </w:tabs>
              <w:snapToGrid w:val="0"/>
              <w:spacing w:line="500" w:lineRule="exact"/>
              <w:jc w:val="center"/>
              <w:outlineLvl w:val="0"/>
              <w:rPr>
                <w:rFonts w:hint="eastAsia" w:ascii="方正仿宋_GBK" w:hAnsi="宋体" w:eastAsia="方正仿宋_GBK"/>
                <w:sz w:val="21"/>
                <w:szCs w:val="21"/>
              </w:rPr>
            </w:pPr>
          </w:p>
        </w:tc>
        <w:tc>
          <w:tcPr>
            <w:tcW w:w="1541" w:type="pct"/>
            <w:vAlign w:val="center"/>
          </w:tcPr>
          <w:p w14:paraId="6999C776">
            <w:pPr>
              <w:tabs>
                <w:tab w:val="left" w:pos="6300"/>
              </w:tabs>
              <w:snapToGrid w:val="0"/>
              <w:spacing w:line="500" w:lineRule="exact"/>
              <w:jc w:val="center"/>
              <w:outlineLvl w:val="0"/>
              <w:rPr>
                <w:rFonts w:hint="eastAsia" w:ascii="方正仿宋_GBK" w:hAnsi="宋体" w:eastAsia="方正仿宋_GBK"/>
                <w:sz w:val="21"/>
                <w:szCs w:val="21"/>
              </w:rPr>
            </w:pPr>
          </w:p>
        </w:tc>
        <w:tc>
          <w:tcPr>
            <w:tcW w:w="1600" w:type="pct"/>
            <w:vAlign w:val="center"/>
          </w:tcPr>
          <w:p w14:paraId="02B2DAA1">
            <w:pPr>
              <w:tabs>
                <w:tab w:val="left" w:pos="6300"/>
              </w:tabs>
              <w:snapToGrid w:val="0"/>
              <w:spacing w:line="500" w:lineRule="exact"/>
              <w:jc w:val="center"/>
              <w:outlineLvl w:val="0"/>
              <w:rPr>
                <w:rFonts w:hint="eastAsia" w:ascii="方正仿宋_GBK" w:hAnsi="宋体" w:eastAsia="方正仿宋_GBK"/>
                <w:sz w:val="21"/>
                <w:szCs w:val="21"/>
              </w:rPr>
            </w:pPr>
          </w:p>
        </w:tc>
        <w:tc>
          <w:tcPr>
            <w:tcW w:w="1199" w:type="pct"/>
            <w:vAlign w:val="center"/>
          </w:tcPr>
          <w:p w14:paraId="00225DF7">
            <w:pPr>
              <w:tabs>
                <w:tab w:val="left" w:pos="6300"/>
              </w:tabs>
              <w:snapToGrid w:val="0"/>
              <w:spacing w:line="500" w:lineRule="exact"/>
              <w:jc w:val="center"/>
              <w:outlineLvl w:val="0"/>
              <w:rPr>
                <w:rFonts w:hint="eastAsia" w:ascii="方正仿宋_GBK" w:hAnsi="宋体" w:eastAsia="方正仿宋_GBK"/>
                <w:sz w:val="21"/>
                <w:szCs w:val="21"/>
              </w:rPr>
            </w:pPr>
          </w:p>
        </w:tc>
      </w:tr>
    </w:tbl>
    <w:p w14:paraId="202471BE">
      <w:pPr>
        <w:spacing w:line="500" w:lineRule="exact"/>
        <w:ind w:firstLine="600" w:firstLineChars="250"/>
        <w:rPr>
          <w:rFonts w:hint="eastAsia" w:ascii="方正仿宋_GBK" w:hAnsi="宋体" w:eastAsia="方正仿宋_GBK"/>
          <w:sz w:val="24"/>
          <w:szCs w:val="28"/>
        </w:rPr>
      </w:pPr>
      <w:r>
        <w:rPr>
          <w:rFonts w:hint="eastAsia" w:ascii="方正仿宋_GBK" w:hAnsi="宋体" w:eastAsia="方正仿宋_GBK"/>
          <w:sz w:val="24"/>
          <w:szCs w:val="28"/>
        </w:rPr>
        <w:t xml:space="preserve">供应商：                            </w:t>
      </w:r>
      <w:r>
        <w:rPr>
          <w:rFonts w:hint="eastAsia" w:ascii="方正仿宋_GBK" w:hAnsi="宋体" w:eastAsia="方正仿宋_GBK"/>
          <w:sz w:val="24"/>
          <w:szCs w:val="24"/>
        </w:rPr>
        <w:t>法定代表人（或其授权代表）或自然人：</w:t>
      </w:r>
    </w:p>
    <w:p w14:paraId="7810E928">
      <w:pPr>
        <w:spacing w:line="500" w:lineRule="exact"/>
        <w:rPr>
          <w:rFonts w:hint="eastAsia" w:ascii="方正仿宋_GBK" w:hAnsi="宋体" w:eastAsia="方正仿宋_GBK"/>
          <w:sz w:val="24"/>
          <w:szCs w:val="28"/>
        </w:rPr>
      </w:pPr>
      <w:r>
        <w:rPr>
          <w:rFonts w:hint="eastAsia" w:ascii="方正仿宋_GBK" w:hAnsi="宋体" w:eastAsia="方正仿宋_GBK"/>
          <w:sz w:val="24"/>
          <w:szCs w:val="28"/>
        </w:rPr>
        <w:t xml:space="preserve">    </w:t>
      </w:r>
    </w:p>
    <w:p w14:paraId="68D73A01">
      <w:pPr>
        <w:spacing w:line="500" w:lineRule="exact"/>
        <w:ind w:firstLine="720" w:firstLineChars="300"/>
        <w:rPr>
          <w:rFonts w:hint="eastAsia" w:ascii="方正仿宋_GBK" w:hAnsi="宋体" w:eastAsia="方正仿宋_GBK"/>
          <w:sz w:val="24"/>
          <w:szCs w:val="28"/>
        </w:rPr>
      </w:pPr>
      <w:r>
        <w:rPr>
          <w:rFonts w:hint="eastAsia" w:ascii="方正仿宋_GBK" w:hAnsi="宋体" w:eastAsia="方正仿宋_GBK"/>
          <w:sz w:val="24"/>
          <w:szCs w:val="28"/>
        </w:rPr>
        <w:t>（供应商公章）                               （签署或盖章）</w:t>
      </w:r>
    </w:p>
    <w:p w14:paraId="51872C03">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szCs w:val="28"/>
        </w:rPr>
        <w:t xml:space="preserve">                                              年     月     日</w:t>
      </w:r>
    </w:p>
    <w:p w14:paraId="0699299C">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rPr>
        <w:t>注：</w:t>
      </w:r>
    </w:p>
    <w:p w14:paraId="1E513A2A">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szCs w:val="24"/>
        </w:rPr>
        <w:t>1</w:t>
      </w:r>
      <w:r>
        <w:rPr>
          <w:rFonts w:hint="eastAsia" w:ascii="方正仿宋_GBK" w:hAnsi="宋体" w:eastAsia="方正仿宋_GBK"/>
          <w:sz w:val="24"/>
        </w:rPr>
        <w:t>.</w:t>
      </w:r>
      <w:r>
        <w:rPr>
          <w:rFonts w:hint="eastAsia" w:ascii="方正仿宋_GBK" w:hAnsi="仿宋" w:eastAsia="方正仿宋_GBK"/>
          <w:sz w:val="24"/>
          <w:szCs w:val="24"/>
        </w:rPr>
        <w:t>本表即为对本项目“第二篇  项目服务需求”中所列条款进行比较和响应；</w:t>
      </w:r>
    </w:p>
    <w:p w14:paraId="3E0C0921">
      <w:pPr>
        <w:snapToGrid w:val="0"/>
        <w:spacing w:line="400" w:lineRule="exact"/>
        <w:ind w:firstLine="480" w:firstLineChars="200"/>
        <w:jc w:val="left"/>
        <w:rPr>
          <w:rFonts w:hint="eastAsia" w:ascii="方正仿宋_GBK" w:hAnsi="宋体" w:eastAsia="方正仿宋_GBK"/>
          <w:sz w:val="24"/>
          <w:szCs w:val="24"/>
        </w:rPr>
      </w:pPr>
      <w:r>
        <w:rPr>
          <w:rFonts w:hint="eastAsia" w:ascii="方正仿宋_GBK" w:hAnsi="宋体" w:eastAsia="方正仿宋_GBK"/>
          <w:sz w:val="24"/>
        </w:rPr>
        <w:t>2.本表可扩展。</w:t>
      </w:r>
    </w:p>
    <w:p w14:paraId="3A732A85">
      <w:pPr>
        <w:pStyle w:val="3"/>
        <w:adjustRightInd w:val="0"/>
        <w:snapToGrid w:val="0"/>
        <w:spacing w:before="0" w:after="0" w:line="400" w:lineRule="exact"/>
        <w:ind w:firstLine="643" w:firstLineChars="200"/>
        <w:rPr>
          <w:rFonts w:hint="eastAsia" w:ascii="方正仿宋_GBK" w:hAnsi="宋体" w:eastAsia="方正仿宋_GBK"/>
          <w:sz w:val="24"/>
        </w:rPr>
      </w:pPr>
      <w:r>
        <w:rPr>
          <w:rFonts w:ascii="方正仿宋_GBK" w:hAnsi="宋体" w:eastAsia="方正仿宋_GBK"/>
          <w:szCs w:val="24"/>
        </w:rPr>
        <w:br w:type="page"/>
      </w:r>
      <w:bookmarkStart w:id="164" w:name="_Toc106030908"/>
      <w:bookmarkStart w:id="165" w:name="_Toc313008358"/>
      <w:bookmarkStart w:id="166" w:name="_Toc8213"/>
      <w:bookmarkStart w:id="167" w:name="_Toc313888362"/>
      <w:bookmarkStart w:id="168" w:name="_Toc76462352"/>
      <w:bookmarkStart w:id="169" w:name="_Toc342913421"/>
      <w:r>
        <w:rPr>
          <w:rFonts w:hint="eastAsia" w:ascii="方正仿宋_GBK" w:hAnsi="宋体" w:eastAsia="方正仿宋_GBK"/>
          <w:sz w:val="24"/>
        </w:rPr>
        <w:t>三、商务部分</w:t>
      </w:r>
      <w:bookmarkEnd w:id="164"/>
      <w:bookmarkEnd w:id="165"/>
      <w:bookmarkEnd w:id="166"/>
      <w:bookmarkEnd w:id="167"/>
      <w:bookmarkEnd w:id="168"/>
      <w:bookmarkEnd w:id="169"/>
    </w:p>
    <w:p w14:paraId="2ADDD3EB">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（一）商务响应偏离表</w:t>
      </w:r>
    </w:p>
    <w:p w14:paraId="6AEAD2A3">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 xml:space="preserve">项目号：                                </w:t>
      </w:r>
    </w:p>
    <w:p w14:paraId="736F064B">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 xml:space="preserve">磋商项目名称： </w:t>
      </w:r>
    </w:p>
    <w:tbl>
      <w:tblPr>
        <w:tblStyle w:val="5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6BFE0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510" w:type="dxa"/>
            <w:vAlign w:val="center"/>
          </w:tcPr>
          <w:p w14:paraId="4C7B0DA0">
            <w:pPr>
              <w:snapToGrid w:val="0"/>
              <w:spacing w:line="360" w:lineRule="auto"/>
              <w:ind w:firstLine="465"/>
              <w:rPr>
                <w:rFonts w:hint="eastAsia" w:ascii="方正仿宋_GBK" w:hAnsi="宋体" w:eastAsia="方正仿宋_GBK"/>
                <w:sz w:val="21"/>
                <w:szCs w:val="24"/>
              </w:rPr>
            </w:pPr>
            <w:r>
              <w:rPr>
                <w:rFonts w:hint="eastAsia" w:ascii="方正仿宋_GBK" w:hAnsi="宋体" w:eastAsia="方正仿宋_GBK"/>
                <w:sz w:val="21"/>
                <w:szCs w:val="24"/>
              </w:rPr>
              <w:t>序号</w:t>
            </w:r>
          </w:p>
        </w:tc>
        <w:tc>
          <w:tcPr>
            <w:tcW w:w="3179" w:type="dxa"/>
            <w:vAlign w:val="center"/>
          </w:tcPr>
          <w:p w14:paraId="513F7F25">
            <w:pPr>
              <w:tabs>
                <w:tab w:val="left" w:pos="6300"/>
              </w:tabs>
              <w:snapToGrid w:val="0"/>
              <w:spacing w:line="360" w:lineRule="auto"/>
              <w:jc w:val="center"/>
              <w:outlineLvl w:val="0"/>
              <w:rPr>
                <w:rFonts w:hint="eastAsia" w:ascii="方正仿宋_GBK" w:hAnsi="宋体" w:eastAsia="方正仿宋_GBK"/>
                <w:sz w:val="21"/>
                <w:szCs w:val="24"/>
              </w:rPr>
            </w:pPr>
            <w:r>
              <w:rPr>
                <w:rFonts w:hint="eastAsia" w:ascii="方正仿宋_GBK" w:hAnsi="宋体" w:eastAsia="方正仿宋_GBK"/>
                <w:sz w:val="21"/>
                <w:szCs w:val="24"/>
              </w:rPr>
              <w:t>磋商项目商务需求</w:t>
            </w:r>
          </w:p>
        </w:tc>
        <w:tc>
          <w:tcPr>
            <w:tcW w:w="2434" w:type="dxa"/>
            <w:vAlign w:val="center"/>
          </w:tcPr>
          <w:p w14:paraId="402A8560">
            <w:pPr>
              <w:tabs>
                <w:tab w:val="left" w:pos="6300"/>
              </w:tabs>
              <w:snapToGrid w:val="0"/>
              <w:spacing w:line="360" w:lineRule="auto"/>
              <w:jc w:val="center"/>
              <w:outlineLvl w:val="0"/>
              <w:rPr>
                <w:rFonts w:hint="eastAsia" w:ascii="方正仿宋_GBK" w:hAnsi="宋体" w:eastAsia="方正仿宋_GBK"/>
                <w:sz w:val="21"/>
                <w:szCs w:val="24"/>
              </w:rPr>
            </w:pPr>
            <w:r>
              <w:rPr>
                <w:rFonts w:hint="eastAsia" w:ascii="方正仿宋_GBK" w:hAnsi="宋体" w:eastAsia="方正仿宋_GBK"/>
                <w:sz w:val="21"/>
                <w:szCs w:val="24"/>
              </w:rPr>
              <w:t>响应情况</w:t>
            </w:r>
          </w:p>
        </w:tc>
        <w:tc>
          <w:tcPr>
            <w:tcW w:w="2355" w:type="dxa"/>
            <w:vAlign w:val="center"/>
          </w:tcPr>
          <w:p w14:paraId="48515A80">
            <w:pPr>
              <w:tabs>
                <w:tab w:val="left" w:pos="6300"/>
              </w:tabs>
              <w:snapToGrid w:val="0"/>
              <w:spacing w:line="360" w:lineRule="auto"/>
              <w:jc w:val="center"/>
              <w:outlineLvl w:val="0"/>
              <w:rPr>
                <w:rFonts w:hint="eastAsia" w:ascii="方正仿宋_GBK" w:hAnsi="宋体" w:eastAsia="方正仿宋_GBK"/>
                <w:sz w:val="21"/>
                <w:szCs w:val="24"/>
              </w:rPr>
            </w:pPr>
            <w:r>
              <w:rPr>
                <w:rFonts w:hint="eastAsia" w:ascii="方正仿宋_GBK" w:hAnsi="宋体" w:eastAsia="方正仿宋_GBK"/>
                <w:sz w:val="21"/>
                <w:szCs w:val="24"/>
              </w:rPr>
              <w:t>偏离说明</w:t>
            </w:r>
          </w:p>
        </w:tc>
      </w:tr>
      <w:tr w14:paraId="01116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1553E16B">
            <w:pPr>
              <w:tabs>
                <w:tab w:val="left" w:pos="6300"/>
              </w:tabs>
              <w:snapToGrid w:val="0"/>
              <w:spacing w:line="360" w:lineRule="auto"/>
              <w:jc w:val="center"/>
              <w:outlineLvl w:val="0"/>
              <w:rPr>
                <w:rFonts w:hint="eastAsia" w:ascii="方正仿宋_GBK" w:hAnsi="宋体" w:eastAsia="方正仿宋_GBK"/>
                <w:sz w:val="21"/>
                <w:szCs w:val="24"/>
              </w:rPr>
            </w:pPr>
          </w:p>
        </w:tc>
        <w:tc>
          <w:tcPr>
            <w:tcW w:w="3179" w:type="dxa"/>
            <w:vAlign w:val="center"/>
          </w:tcPr>
          <w:p w14:paraId="78222B9B">
            <w:pPr>
              <w:tabs>
                <w:tab w:val="left" w:pos="6300"/>
              </w:tabs>
              <w:snapToGrid w:val="0"/>
              <w:spacing w:line="360" w:lineRule="auto"/>
              <w:jc w:val="center"/>
              <w:outlineLvl w:val="0"/>
              <w:rPr>
                <w:rFonts w:hint="eastAsia" w:ascii="方正仿宋_GBK" w:hAnsi="宋体" w:eastAsia="方正仿宋_GBK"/>
                <w:sz w:val="21"/>
                <w:szCs w:val="24"/>
              </w:rPr>
            </w:pPr>
          </w:p>
        </w:tc>
        <w:tc>
          <w:tcPr>
            <w:tcW w:w="2434" w:type="dxa"/>
            <w:vAlign w:val="center"/>
          </w:tcPr>
          <w:p w14:paraId="41E6EFE2">
            <w:pPr>
              <w:tabs>
                <w:tab w:val="left" w:pos="6300"/>
              </w:tabs>
              <w:snapToGrid w:val="0"/>
              <w:spacing w:line="360" w:lineRule="auto"/>
              <w:outlineLvl w:val="0"/>
              <w:rPr>
                <w:rFonts w:hint="eastAsia" w:ascii="方正仿宋_GBK" w:hAnsi="宋体" w:eastAsia="方正仿宋_GBK"/>
                <w:sz w:val="21"/>
                <w:szCs w:val="24"/>
              </w:rPr>
            </w:pPr>
            <w:r>
              <w:rPr>
                <w:rFonts w:ascii="方正仿宋_GBK" w:hAnsi="仿宋" w:eastAsia="方正仿宋_GBK"/>
                <w:sz w:val="21"/>
                <w:szCs w:val="21"/>
              </w:rPr>
              <w:t>提醒</w:t>
            </w:r>
            <w:r>
              <w:rPr>
                <w:rFonts w:hint="eastAsia" w:ascii="方正仿宋_GBK" w:hAnsi="仿宋" w:eastAsia="方正仿宋_GBK"/>
                <w:sz w:val="21"/>
                <w:szCs w:val="21"/>
              </w:rPr>
              <w:t>：</w:t>
            </w:r>
            <w:r>
              <w:rPr>
                <w:rFonts w:ascii="方正仿宋_GBK" w:hAnsi="仿宋" w:eastAsia="方正仿宋_GBK"/>
                <w:sz w:val="21"/>
                <w:szCs w:val="21"/>
              </w:rPr>
              <w:t>请注明具体内容以及</w:t>
            </w:r>
            <w:r>
              <w:rPr>
                <w:rFonts w:hint="eastAsia" w:ascii="方正仿宋_GBK" w:hAnsi="仿宋" w:eastAsia="方正仿宋_GBK"/>
                <w:sz w:val="21"/>
                <w:szCs w:val="21"/>
              </w:rPr>
              <w:t>响应文件</w:t>
            </w:r>
            <w:r>
              <w:rPr>
                <w:rFonts w:ascii="方正仿宋_GBK" w:hAnsi="仿宋" w:eastAsia="方正仿宋_GBK"/>
                <w:sz w:val="21"/>
                <w:szCs w:val="21"/>
              </w:rPr>
              <w:t>中</w:t>
            </w:r>
            <w:r>
              <w:rPr>
                <w:rFonts w:hint="eastAsia" w:ascii="方正仿宋_GBK" w:hAnsi="仿宋" w:eastAsia="方正仿宋_GBK"/>
                <w:sz w:val="21"/>
                <w:szCs w:val="21"/>
              </w:rPr>
              <w:t>具体</w:t>
            </w:r>
            <w:r>
              <w:rPr>
                <w:rFonts w:ascii="方正仿宋_GBK" w:hAnsi="仿宋" w:eastAsia="方正仿宋_GBK"/>
                <w:sz w:val="21"/>
                <w:szCs w:val="21"/>
              </w:rPr>
              <w:t>内容</w:t>
            </w:r>
            <w:r>
              <w:rPr>
                <w:rFonts w:hint="eastAsia" w:ascii="方正仿宋_GBK" w:hAnsi="仿宋" w:eastAsia="方正仿宋_GBK"/>
                <w:sz w:val="21"/>
                <w:szCs w:val="21"/>
              </w:rPr>
              <w:t>的</w:t>
            </w:r>
            <w:r>
              <w:rPr>
                <w:rFonts w:ascii="方正仿宋_GBK" w:hAnsi="仿宋" w:eastAsia="方正仿宋_GBK"/>
                <w:sz w:val="21"/>
                <w:szCs w:val="21"/>
              </w:rPr>
              <w:t>位置（</w:t>
            </w:r>
            <w:r>
              <w:rPr>
                <w:rFonts w:hint="eastAsia" w:ascii="方正仿宋_GBK" w:hAnsi="仿宋" w:eastAsia="方正仿宋_GBK"/>
                <w:sz w:val="21"/>
                <w:szCs w:val="21"/>
              </w:rPr>
              <w:t>页码</w:t>
            </w:r>
            <w:r>
              <w:rPr>
                <w:rFonts w:ascii="方正仿宋_GBK" w:hAnsi="仿宋" w:eastAsia="方正仿宋_GBK"/>
                <w:sz w:val="21"/>
                <w:szCs w:val="21"/>
              </w:rPr>
              <w:t>）</w:t>
            </w:r>
          </w:p>
        </w:tc>
        <w:tc>
          <w:tcPr>
            <w:tcW w:w="2355" w:type="dxa"/>
            <w:vAlign w:val="center"/>
          </w:tcPr>
          <w:p w14:paraId="15768BD8">
            <w:pPr>
              <w:tabs>
                <w:tab w:val="left" w:pos="6300"/>
              </w:tabs>
              <w:snapToGrid w:val="0"/>
              <w:spacing w:line="360" w:lineRule="auto"/>
              <w:jc w:val="center"/>
              <w:outlineLvl w:val="0"/>
              <w:rPr>
                <w:rFonts w:hint="eastAsia" w:ascii="方正仿宋_GBK" w:hAnsi="宋体" w:eastAsia="方正仿宋_GBK"/>
                <w:sz w:val="21"/>
                <w:szCs w:val="24"/>
              </w:rPr>
            </w:pPr>
          </w:p>
        </w:tc>
      </w:tr>
      <w:tr w14:paraId="6F06B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191172EB">
            <w:pPr>
              <w:tabs>
                <w:tab w:val="left" w:pos="6300"/>
              </w:tabs>
              <w:snapToGrid w:val="0"/>
              <w:spacing w:line="360" w:lineRule="auto"/>
              <w:jc w:val="center"/>
              <w:outlineLvl w:val="0"/>
              <w:rPr>
                <w:rFonts w:hint="eastAsia" w:ascii="方正仿宋_GBK" w:hAnsi="宋体" w:eastAsia="方正仿宋_GBK"/>
                <w:sz w:val="21"/>
                <w:szCs w:val="24"/>
              </w:rPr>
            </w:pPr>
          </w:p>
        </w:tc>
        <w:tc>
          <w:tcPr>
            <w:tcW w:w="3179" w:type="dxa"/>
            <w:vAlign w:val="center"/>
          </w:tcPr>
          <w:p w14:paraId="350DC30F">
            <w:pPr>
              <w:tabs>
                <w:tab w:val="left" w:pos="6300"/>
              </w:tabs>
              <w:snapToGrid w:val="0"/>
              <w:spacing w:line="360" w:lineRule="auto"/>
              <w:jc w:val="center"/>
              <w:outlineLvl w:val="0"/>
              <w:rPr>
                <w:rFonts w:hint="eastAsia" w:ascii="方正仿宋_GBK" w:hAnsi="宋体" w:eastAsia="方正仿宋_GBK"/>
                <w:sz w:val="21"/>
                <w:szCs w:val="24"/>
              </w:rPr>
            </w:pPr>
          </w:p>
        </w:tc>
        <w:tc>
          <w:tcPr>
            <w:tcW w:w="2434" w:type="dxa"/>
            <w:vAlign w:val="center"/>
          </w:tcPr>
          <w:p w14:paraId="2C294C4F">
            <w:pPr>
              <w:tabs>
                <w:tab w:val="left" w:pos="6300"/>
              </w:tabs>
              <w:snapToGrid w:val="0"/>
              <w:spacing w:line="360" w:lineRule="auto"/>
              <w:jc w:val="center"/>
              <w:outlineLvl w:val="0"/>
              <w:rPr>
                <w:rFonts w:hint="eastAsia" w:ascii="方正仿宋_GBK" w:hAnsi="宋体" w:eastAsia="方正仿宋_GBK"/>
                <w:sz w:val="21"/>
                <w:szCs w:val="24"/>
              </w:rPr>
            </w:pPr>
          </w:p>
        </w:tc>
        <w:tc>
          <w:tcPr>
            <w:tcW w:w="2355" w:type="dxa"/>
            <w:vAlign w:val="center"/>
          </w:tcPr>
          <w:p w14:paraId="004A93A5">
            <w:pPr>
              <w:tabs>
                <w:tab w:val="left" w:pos="6300"/>
              </w:tabs>
              <w:snapToGrid w:val="0"/>
              <w:spacing w:line="360" w:lineRule="auto"/>
              <w:jc w:val="center"/>
              <w:outlineLvl w:val="0"/>
              <w:rPr>
                <w:rFonts w:hint="eastAsia" w:ascii="方正仿宋_GBK" w:hAnsi="宋体" w:eastAsia="方正仿宋_GBK"/>
                <w:sz w:val="21"/>
                <w:szCs w:val="24"/>
              </w:rPr>
            </w:pPr>
          </w:p>
        </w:tc>
      </w:tr>
      <w:tr w14:paraId="07794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2BA60A45">
            <w:pPr>
              <w:tabs>
                <w:tab w:val="left" w:pos="6300"/>
              </w:tabs>
              <w:snapToGrid w:val="0"/>
              <w:spacing w:line="360" w:lineRule="auto"/>
              <w:jc w:val="center"/>
              <w:outlineLvl w:val="0"/>
              <w:rPr>
                <w:rFonts w:hint="eastAsia" w:ascii="方正仿宋_GBK" w:hAnsi="宋体" w:eastAsia="方正仿宋_GBK"/>
                <w:sz w:val="21"/>
                <w:szCs w:val="24"/>
              </w:rPr>
            </w:pPr>
          </w:p>
        </w:tc>
        <w:tc>
          <w:tcPr>
            <w:tcW w:w="3179" w:type="dxa"/>
            <w:vAlign w:val="center"/>
          </w:tcPr>
          <w:p w14:paraId="70592B26">
            <w:pPr>
              <w:tabs>
                <w:tab w:val="left" w:pos="6300"/>
              </w:tabs>
              <w:snapToGrid w:val="0"/>
              <w:spacing w:line="360" w:lineRule="auto"/>
              <w:jc w:val="center"/>
              <w:outlineLvl w:val="0"/>
              <w:rPr>
                <w:rFonts w:hint="eastAsia" w:ascii="方正仿宋_GBK" w:hAnsi="宋体" w:eastAsia="方正仿宋_GBK"/>
                <w:sz w:val="21"/>
                <w:szCs w:val="24"/>
              </w:rPr>
            </w:pPr>
          </w:p>
        </w:tc>
        <w:tc>
          <w:tcPr>
            <w:tcW w:w="2434" w:type="dxa"/>
            <w:vAlign w:val="center"/>
          </w:tcPr>
          <w:p w14:paraId="3D4741DE">
            <w:pPr>
              <w:tabs>
                <w:tab w:val="left" w:pos="6300"/>
              </w:tabs>
              <w:snapToGrid w:val="0"/>
              <w:spacing w:line="360" w:lineRule="auto"/>
              <w:jc w:val="center"/>
              <w:outlineLvl w:val="0"/>
              <w:rPr>
                <w:rFonts w:hint="eastAsia" w:ascii="方正仿宋_GBK" w:hAnsi="宋体" w:eastAsia="方正仿宋_GBK"/>
                <w:sz w:val="21"/>
                <w:szCs w:val="24"/>
              </w:rPr>
            </w:pPr>
          </w:p>
        </w:tc>
        <w:tc>
          <w:tcPr>
            <w:tcW w:w="2355" w:type="dxa"/>
            <w:vAlign w:val="center"/>
          </w:tcPr>
          <w:p w14:paraId="08CAA3F4">
            <w:pPr>
              <w:tabs>
                <w:tab w:val="left" w:pos="6300"/>
              </w:tabs>
              <w:snapToGrid w:val="0"/>
              <w:spacing w:line="360" w:lineRule="auto"/>
              <w:jc w:val="center"/>
              <w:outlineLvl w:val="0"/>
              <w:rPr>
                <w:rFonts w:hint="eastAsia" w:ascii="方正仿宋_GBK" w:hAnsi="宋体" w:eastAsia="方正仿宋_GBK"/>
                <w:sz w:val="21"/>
                <w:szCs w:val="24"/>
              </w:rPr>
            </w:pPr>
          </w:p>
        </w:tc>
      </w:tr>
      <w:tr w14:paraId="28A52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2AD00B6C">
            <w:pPr>
              <w:tabs>
                <w:tab w:val="left" w:pos="6300"/>
              </w:tabs>
              <w:snapToGrid w:val="0"/>
              <w:spacing w:line="360" w:lineRule="auto"/>
              <w:jc w:val="center"/>
              <w:outlineLvl w:val="0"/>
              <w:rPr>
                <w:rFonts w:hint="eastAsia" w:ascii="方正仿宋_GBK" w:hAnsi="宋体" w:eastAsia="方正仿宋_GBK"/>
                <w:sz w:val="21"/>
                <w:szCs w:val="24"/>
              </w:rPr>
            </w:pPr>
          </w:p>
        </w:tc>
        <w:tc>
          <w:tcPr>
            <w:tcW w:w="3179" w:type="dxa"/>
            <w:vAlign w:val="center"/>
          </w:tcPr>
          <w:p w14:paraId="61BDE611">
            <w:pPr>
              <w:tabs>
                <w:tab w:val="left" w:pos="6300"/>
              </w:tabs>
              <w:snapToGrid w:val="0"/>
              <w:spacing w:line="360" w:lineRule="auto"/>
              <w:jc w:val="center"/>
              <w:outlineLvl w:val="0"/>
              <w:rPr>
                <w:rFonts w:hint="eastAsia" w:ascii="方正仿宋_GBK" w:hAnsi="宋体" w:eastAsia="方正仿宋_GBK"/>
                <w:sz w:val="21"/>
                <w:szCs w:val="24"/>
              </w:rPr>
            </w:pPr>
          </w:p>
        </w:tc>
        <w:tc>
          <w:tcPr>
            <w:tcW w:w="2434" w:type="dxa"/>
            <w:vAlign w:val="center"/>
          </w:tcPr>
          <w:p w14:paraId="3486CAB5">
            <w:pPr>
              <w:tabs>
                <w:tab w:val="left" w:pos="6300"/>
              </w:tabs>
              <w:snapToGrid w:val="0"/>
              <w:spacing w:line="360" w:lineRule="auto"/>
              <w:jc w:val="center"/>
              <w:outlineLvl w:val="0"/>
              <w:rPr>
                <w:rFonts w:hint="eastAsia" w:ascii="方正仿宋_GBK" w:hAnsi="宋体" w:eastAsia="方正仿宋_GBK"/>
                <w:sz w:val="21"/>
                <w:szCs w:val="24"/>
              </w:rPr>
            </w:pPr>
          </w:p>
        </w:tc>
        <w:tc>
          <w:tcPr>
            <w:tcW w:w="2355" w:type="dxa"/>
            <w:vAlign w:val="center"/>
          </w:tcPr>
          <w:p w14:paraId="4769E3C7">
            <w:pPr>
              <w:tabs>
                <w:tab w:val="left" w:pos="6300"/>
              </w:tabs>
              <w:snapToGrid w:val="0"/>
              <w:spacing w:line="360" w:lineRule="auto"/>
              <w:jc w:val="center"/>
              <w:outlineLvl w:val="0"/>
              <w:rPr>
                <w:rFonts w:hint="eastAsia" w:ascii="方正仿宋_GBK" w:hAnsi="宋体" w:eastAsia="方正仿宋_GBK"/>
                <w:sz w:val="21"/>
                <w:szCs w:val="24"/>
              </w:rPr>
            </w:pPr>
          </w:p>
        </w:tc>
      </w:tr>
      <w:tr w14:paraId="740B5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42446BE1">
            <w:pPr>
              <w:tabs>
                <w:tab w:val="left" w:pos="6300"/>
              </w:tabs>
              <w:snapToGrid w:val="0"/>
              <w:spacing w:line="360" w:lineRule="auto"/>
              <w:jc w:val="center"/>
              <w:outlineLvl w:val="0"/>
              <w:rPr>
                <w:rFonts w:hint="eastAsia" w:ascii="方正仿宋_GBK" w:hAnsi="宋体" w:eastAsia="方正仿宋_GBK"/>
                <w:sz w:val="21"/>
                <w:szCs w:val="24"/>
              </w:rPr>
            </w:pPr>
          </w:p>
        </w:tc>
        <w:tc>
          <w:tcPr>
            <w:tcW w:w="3179" w:type="dxa"/>
            <w:vAlign w:val="center"/>
          </w:tcPr>
          <w:p w14:paraId="2BDC835B">
            <w:pPr>
              <w:tabs>
                <w:tab w:val="left" w:pos="6300"/>
              </w:tabs>
              <w:snapToGrid w:val="0"/>
              <w:spacing w:line="360" w:lineRule="auto"/>
              <w:jc w:val="center"/>
              <w:outlineLvl w:val="0"/>
              <w:rPr>
                <w:rFonts w:hint="eastAsia" w:ascii="方正仿宋_GBK" w:hAnsi="宋体" w:eastAsia="方正仿宋_GBK"/>
                <w:sz w:val="21"/>
                <w:szCs w:val="24"/>
              </w:rPr>
            </w:pPr>
          </w:p>
        </w:tc>
        <w:tc>
          <w:tcPr>
            <w:tcW w:w="2434" w:type="dxa"/>
            <w:vAlign w:val="center"/>
          </w:tcPr>
          <w:p w14:paraId="338C91EB">
            <w:pPr>
              <w:tabs>
                <w:tab w:val="left" w:pos="6300"/>
              </w:tabs>
              <w:snapToGrid w:val="0"/>
              <w:spacing w:line="360" w:lineRule="auto"/>
              <w:jc w:val="center"/>
              <w:outlineLvl w:val="0"/>
              <w:rPr>
                <w:rFonts w:hint="eastAsia" w:ascii="方正仿宋_GBK" w:hAnsi="宋体" w:eastAsia="方正仿宋_GBK"/>
                <w:sz w:val="21"/>
                <w:szCs w:val="24"/>
              </w:rPr>
            </w:pPr>
          </w:p>
        </w:tc>
        <w:tc>
          <w:tcPr>
            <w:tcW w:w="2355" w:type="dxa"/>
            <w:vAlign w:val="center"/>
          </w:tcPr>
          <w:p w14:paraId="57D8D378">
            <w:pPr>
              <w:tabs>
                <w:tab w:val="left" w:pos="6300"/>
              </w:tabs>
              <w:snapToGrid w:val="0"/>
              <w:spacing w:line="360" w:lineRule="auto"/>
              <w:jc w:val="center"/>
              <w:outlineLvl w:val="0"/>
              <w:rPr>
                <w:rFonts w:hint="eastAsia" w:ascii="方正仿宋_GBK" w:hAnsi="宋体" w:eastAsia="方正仿宋_GBK"/>
                <w:sz w:val="21"/>
                <w:szCs w:val="24"/>
              </w:rPr>
            </w:pPr>
          </w:p>
        </w:tc>
      </w:tr>
      <w:tr w14:paraId="5AD6C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1DB2ADD6">
            <w:pPr>
              <w:tabs>
                <w:tab w:val="left" w:pos="6300"/>
              </w:tabs>
              <w:snapToGrid w:val="0"/>
              <w:spacing w:line="360" w:lineRule="auto"/>
              <w:jc w:val="center"/>
              <w:outlineLvl w:val="0"/>
              <w:rPr>
                <w:rFonts w:hint="eastAsia" w:ascii="方正仿宋_GBK" w:hAnsi="宋体" w:eastAsia="方正仿宋_GBK"/>
                <w:sz w:val="21"/>
                <w:szCs w:val="24"/>
              </w:rPr>
            </w:pPr>
          </w:p>
        </w:tc>
        <w:tc>
          <w:tcPr>
            <w:tcW w:w="3179" w:type="dxa"/>
            <w:vAlign w:val="center"/>
          </w:tcPr>
          <w:p w14:paraId="2303EFD0">
            <w:pPr>
              <w:tabs>
                <w:tab w:val="left" w:pos="6300"/>
              </w:tabs>
              <w:snapToGrid w:val="0"/>
              <w:spacing w:line="360" w:lineRule="auto"/>
              <w:jc w:val="center"/>
              <w:outlineLvl w:val="0"/>
              <w:rPr>
                <w:rFonts w:hint="eastAsia" w:ascii="方正仿宋_GBK" w:hAnsi="宋体" w:eastAsia="方正仿宋_GBK"/>
                <w:sz w:val="21"/>
                <w:szCs w:val="24"/>
              </w:rPr>
            </w:pPr>
          </w:p>
        </w:tc>
        <w:tc>
          <w:tcPr>
            <w:tcW w:w="2434" w:type="dxa"/>
            <w:vAlign w:val="center"/>
          </w:tcPr>
          <w:p w14:paraId="46A436C3">
            <w:pPr>
              <w:tabs>
                <w:tab w:val="left" w:pos="6300"/>
              </w:tabs>
              <w:snapToGrid w:val="0"/>
              <w:spacing w:line="360" w:lineRule="auto"/>
              <w:jc w:val="center"/>
              <w:outlineLvl w:val="0"/>
              <w:rPr>
                <w:rFonts w:hint="eastAsia" w:ascii="方正仿宋_GBK" w:hAnsi="宋体" w:eastAsia="方正仿宋_GBK"/>
                <w:sz w:val="21"/>
                <w:szCs w:val="24"/>
              </w:rPr>
            </w:pPr>
          </w:p>
        </w:tc>
        <w:tc>
          <w:tcPr>
            <w:tcW w:w="2355" w:type="dxa"/>
            <w:vAlign w:val="center"/>
          </w:tcPr>
          <w:p w14:paraId="16CC41E6">
            <w:pPr>
              <w:tabs>
                <w:tab w:val="left" w:pos="6300"/>
              </w:tabs>
              <w:snapToGrid w:val="0"/>
              <w:spacing w:line="360" w:lineRule="auto"/>
              <w:jc w:val="center"/>
              <w:outlineLvl w:val="0"/>
              <w:rPr>
                <w:rFonts w:hint="eastAsia" w:ascii="方正仿宋_GBK" w:hAnsi="宋体" w:eastAsia="方正仿宋_GBK"/>
                <w:sz w:val="21"/>
                <w:szCs w:val="24"/>
              </w:rPr>
            </w:pPr>
          </w:p>
        </w:tc>
      </w:tr>
    </w:tbl>
    <w:p w14:paraId="7B53140B">
      <w:pPr>
        <w:snapToGrid w:val="0"/>
        <w:spacing w:line="360" w:lineRule="auto"/>
        <w:ind w:firstLine="465"/>
        <w:rPr>
          <w:rFonts w:hint="eastAsia" w:ascii="方正仿宋_GBK" w:hAnsi="宋体" w:eastAsia="方正仿宋_GBK"/>
          <w:sz w:val="24"/>
          <w:szCs w:val="24"/>
        </w:rPr>
      </w:pPr>
    </w:p>
    <w:p w14:paraId="544CDD1A">
      <w:pPr>
        <w:spacing w:line="500" w:lineRule="exact"/>
        <w:ind w:firstLine="600" w:firstLineChars="250"/>
        <w:rPr>
          <w:rFonts w:hint="eastAsia" w:ascii="方正仿宋_GBK" w:hAnsi="宋体" w:eastAsia="方正仿宋_GBK"/>
          <w:sz w:val="24"/>
          <w:szCs w:val="28"/>
        </w:rPr>
      </w:pPr>
      <w:r>
        <w:rPr>
          <w:rFonts w:hint="eastAsia" w:ascii="方正仿宋_GBK" w:hAnsi="宋体" w:eastAsia="方正仿宋_GBK"/>
          <w:sz w:val="24"/>
          <w:szCs w:val="28"/>
        </w:rPr>
        <w:t xml:space="preserve">供应商：                          </w:t>
      </w:r>
      <w:r>
        <w:rPr>
          <w:rFonts w:hint="eastAsia" w:ascii="方正仿宋_GBK" w:hAnsi="宋体" w:eastAsia="方正仿宋_GBK"/>
          <w:sz w:val="24"/>
          <w:szCs w:val="24"/>
        </w:rPr>
        <w:t>法定代表人（或其授权代表）或自然人：</w:t>
      </w:r>
    </w:p>
    <w:p w14:paraId="7E2462B5">
      <w:pPr>
        <w:spacing w:line="500" w:lineRule="exact"/>
        <w:rPr>
          <w:rFonts w:hint="eastAsia" w:ascii="方正仿宋_GBK" w:hAnsi="宋体" w:eastAsia="方正仿宋_GBK"/>
          <w:sz w:val="24"/>
          <w:szCs w:val="28"/>
        </w:rPr>
      </w:pPr>
      <w:r>
        <w:rPr>
          <w:rFonts w:hint="eastAsia" w:ascii="方正仿宋_GBK" w:hAnsi="宋体" w:eastAsia="方正仿宋_GBK"/>
          <w:sz w:val="24"/>
          <w:szCs w:val="28"/>
        </w:rPr>
        <w:t xml:space="preserve">    </w:t>
      </w:r>
    </w:p>
    <w:p w14:paraId="35DFA182">
      <w:pPr>
        <w:spacing w:line="500" w:lineRule="exact"/>
        <w:ind w:firstLine="360" w:firstLineChars="150"/>
        <w:rPr>
          <w:rFonts w:hint="eastAsia" w:ascii="方正仿宋_GBK" w:hAnsi="宋体" w:eastAsia="方正仿宋_GBK"/>
          <w:sz w:val="24"/>
          <w:szCs w:val="28"/>
        </w:rPr>
      </w:pPr>
      <w:r>
        <w:rPr>
          <w:rFonts w:hint="eastAsia" w:ascii="方正仿宋_GBK" w:hAnsi="宋体" w:eastAsia="方正仿宋_GBK"/>
          <w:sz w:val="24"/>
          <w:szCs w:val="28"/>
        </w:rPr>
        <w:t>（供应商公章）                                 （签署或盖章）</w:t>
      </w:r>
    </w:p>
    <w:p w14:paraId="6DE63147">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szCs w:val="28"/>
        </w:rPr>
        <w:t xml:space="preserve">                                            年     月     日</w:t>
      </w:r>
    </w:p>
    <w:p w14:paraId="2ECA2154">
      <w:pPr>
        <w:tabs>
          <w:tab w:val="left" w:pos="6300"/>
        </w:tabs>
        <w:snapToGrid w:val="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rPr>
        <w:t>注：</w:t>
      </w:r>
    </w:p>
    <w:p w14:paraId="3A1B13C9">
      <w:pPr>
        <w:tabs>
          <w:tab w:val="left" w:pos="6300"/>
        </w:tabs>
        <w:snapToGrid w:val="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szCs w:val="24"/>
        </w:rPr>
        <w:t>1</w:t>
      </w:r>
      <w:r>
        <w:rPr>
          <w:rFonts w:hint="eastAsia" w:ascii="方正仿宋_GBK" w:hAnsi="宋体" w:eastAsia="方正仿宋_GBK"/>
          <w:sz w:val="24"/>
        </w:rPr>
        <w:t>.</w:t>
      </w:r>
      <w:r>
        <w:rPr>
          <w:rFonts w:hint="eastAsia" w:ascii="方正仿宋_GBK" w:hAnsi="仿宋" w:eastAsia="方正仿宋_GBK"/>
          <w:sz w:val="24"/>
          <w:szCs w:val="24"/>
        </w:rPr>
        <w:t>本表即为对本项目“第三篇  项目商务需求”中所列条款进行比较和响应；</w:t>
      </w:r>
    </w:p>
    <w:p w14:paraId="7F6B6E58">
      <w:pPr>
        <w:snapToGrid w:val="0"/>
        <w:spacing w:line="400" w:lineRule="exact"/>
        <w:ind w:firstLine="480" w:firstLineChars="200"/>
        <w:rPr>
          <w:rFonts w:ascii="方正仿宋_GBK" w:eastAsia="方正仿宋_GBK"/>
          <w:b/>
        </w:rPr>
        <w:sectPr>
          <w:headerReference r:id="rId12" w:type="default"/>
          <w:pgSz w:w="11907" w:h="16840"/>
          <w:pgMar w:top="1134" w:right="1191" w:bottom="1134" w:left="1304" w:header="851" w:footer="992" w:gutter="0"/>
          <w:pgNumType w:fmt="numberInDash"/>
          <w:cols w:space="720" w:num="1"/>
          <w:docGrid w:linePitch="380" w:charSpace="-5735"/>
        </w:sectPr>
      </w:pPr>
      <w:r>
        <w:rPr>
          <w:rFonts w:hint="eastAsia" w:ascii="方正仿宋_GBK" w:hAnsi="宋体" w:eastAsia="方正仿宋_GBK"/>
          <w:sz w:val="24"/>
        </w:rPr>
        <w:t>2.本表可扩展。</w:t>
      </w:r>
    </w:p>
    <w:p w14:paraId="7257FA45">
      <w:pPr>
        <w:snapToGrid w:val="0"/>
        <w:spacing w:line="400" w:lineRule="exact"/>
        <w:ind w:firstLine="480" w:firstLineChars="200"/>
        <w:rPr>
          <w:rFonts w:hint="eastAsia" w:ascii="方正仿宋_GBK" w:hAnsi="宋体" w:eastAsia="方正仿宋_GBK"/>
          <w:sz w:val="24"/>
          <w:szCs w:val="24"/>
        </w:rPr>
      </w:pPr>
      <w:bookmarkStart w:id="170" w:name="_Toc283382459"/>
      <w:r>
        <w:rPr>
          <w:rFonts w:hint="eastAsia" w:ascii="方正仿宋_GBK" w:hAnsi="宋体" w:eastAsia="方正仿宋_GBK"/>
          <w:sz w:val="24"/>
          <w:szCs w:val="24"/>
        </w:rPr>
        <w:t>（二）其它优惠承诺（格式自定）</w:t>
      </w:r>
    </w:p>
    <w:p w14:paraId="3BAB510A">
      <w:pPr>
        <w:snapToGrid w:val="0"/>
        <w:spacing w:line="400" w:lineRule="exact"/>
        <w:ind w:firstLine="480" w:firstLineChars="200"/>
        <w:rPr>
          <w:rFonts w:hint="eastAsia" w:ascii="方正仿宋_GBK" w:hAnsi="宋体" w:eastAsia="方正仿宋_GBK"/>
          <w:sz w:val="24"/>
          <w:szCs w:val="24"/>
        </w:rPr>
      </w:pPr>
    </w:p>
    <w:p w14:paraId="6C96D5E3">
      <w:pPr>
        <w:pStyle w:val="3"/>
        <w:adjustRightInd w:val="0"/>
        <w:snapToGrid w:val="0"/>
        <w:spacing w:before="0" w:after="0" w:line="400" w:lineRule="exact"/>
        <w:ind w:firstLine="482" w:firstLineChars="200"/>
        <w:rPr>
          <w:rFonts w:hint="eastAsia" w:ascii="方正仿宋_GBK" w:hAnsi="宋体" w:eastAsia="方正仿宋_GBK"/>
          <w:sz w:val="24"/>
        </w:rPr>
      </w:pPr>
      <w:r>
        <w:rPr>
          <w:rFonts w:ascii="方正仿宋_GBK" w:hAnsi="宋体" w:eastAsia="方正仿宋_GBK"/>
          <w:sz w:val="24"/>
          <w:szCs w:val="24"/>
        </w:rPr>
        <w:br w:type="page"/>
      </w:r>
      <w:bookmarkEnd w:id="170"/>
      <w:bookmarkStart w:id="171" w:name="_Toc76462353"/>
      <w:bookmarkStart w:id="172" w:name="_Toc8693"/>
      <w:bookmarkStart w:id="173" w:name="_Toc106030909"/>
      <w:bookmarkStart w:id="174" w:name="_Toc313888363"/>
      <w:bookmarkStart w:id="175" w:name="_Toc313008359"/>
      <w:bookmarkStart w:id="176" w:name="_Toc342913422"/>
      <w:r>
        <w:rPr>
          <w:rFonts w:hint="eastAsia" w:ascii="方正仿宋_GBK" w:hAnsi="宋体" w:eastAsia="方正仿宋_GBK"/>
          <w:sz w:val="24"/>
        </w:rPr>
        <w:t>四、资格条件</w:t>
      </w:r>
      <w:bookmarkEnd w:id="171"/>
      <w:bookmarkEnd w:id="172"/>
      <w:bookmarkEnd w:id="173"/>
      <w:bookmarkEnd w:id="174"/>
      <w:bookmarkEnd w:id="175"/>
      <w:bookmarkEnd w:id="176"/>
    </w:p>
    <w:p w14:paraId="68A5ABC1">
      <w:pPr>
        <w:tabs>
          <w:tab w:val="left" w:pos="6300"/>
        </w:tabs>
        <w:snapToGrid w:val="0"/>
        <w:spacing w:line="400" w:lineRule="exact"/>
        <w:ind w:firstLine="570"/>
        <w:rPr>
          <w:rFonts w:hint="eastAsia" w:ascii="方正仿宋_GBK" w:hAnsi="宋体" w:eastAsia="方正仿宋_GBK"/>
          <w:sz w:val="24"/>
          <w:szCs w:val="24"/>
        </w:rPr>
      </w:pPr>
      <w:r>
        <w:rPr>
          <w:rFonts w:hint="eastAsia" w:ascii="方正仿宋_GBK" w:hAnsi="宋体" w:eastAsia="方正仿宋_GBK"/>
          <w:sz w:val="24"/>
          <w:szCs w:val="24"/>
        </w:rPr>
        <w:t>（一）法人营业执照（副本）或事业单位法人证书（副本）或个体工商户营业执照或有效的自然人身份证明或社会团体法人登记证书复印件</w:t>
      </w:r>
    </w:p>
    <w:p w14:paraId="07DAB9A2">
      <w:pPr>
        <w:tabs>
          <w:tab w:val="left" w:pos="6300"/>
        </w:tabs>
        <w:snapToGrid w:val="0"/>
        <w:spacing w:line="400" w:lineRule="exact"/>
        <w:ind w:firstLine="570"/>
        <w:rPr>
          <w:rFonts w:hint="eastAsia" w:ascii="方正仿宋_GBK" w:hAnsi="宋体" w:eastAsia="方正仿宋_GBK"/>
        </w:rPr>
      </w:pPr>
    </w:p>
    <w:p w14:paraId="4DFE2BFF">
      <w:pPr>
        <w:tabs>
          <w:tab w:val="left" w:pos="6300"/>
        </w:tabs>
        <w:snapToGrid w:val="0"/>
        <w:spacing w:line="500" w:lineRule="exact"/>
        <w:ind w:firstLine="570"/>
        <w:rPr>
          <w:rFonts w:hint="eastAsia" w:ascii="方正仿宋_GBK" w:hAnsi="宋体" w:eastAsia="方正仿宋_GBK"/>
        </w:rPr>
      </w:pPr>
    </w:p>
    <w:p w14:paraId="2A337B28">
      <w:pPr>
        <w:tabs>
          <w:tab w:val="left" w:pos="6300"/>
        </w:tabs>
        <w:snapToGrid w:val="0"/>
        <w:spacing w:line="500" w:lineRule="exact"/>
        <w:ind w:firstLine="570"/>
        <w:rPr>
          <w:rFonts w:hint="eastAsia" w:ascii="方正仿宋_GBK" w:hAnsi="宋体" w:eastAsia="方正仿宋_GBK"/>
        </w:rPr>
      </w:pPr>
    </w:p>
    <w:p w14:paraId="6566FB2F">
      <w:pPr>
        <w:tabs>
          <w:tab w:val="left" w:pos="6300"/>
        </w:tabs>
        <w:snapToGrid w:val="0"/>
        <w:spacing w:line="500" w:lineRule="exact"/>
        <w:ind w:firstLine="570"/>
        <w:rPr>
          <w:rFonts w:hint="eastAsia" w:ascii="方正仿宋_GBK" w:hAnsi="宋体" w:eastAsia="方正仿宋_GBK"/>
        </w:rPr>
      </w:pPr>
    </w:p>
    <w:p w14:paraId="4D795F3D">
      <w:pPr>
        <w:tabs>
          <w:tab w:val="left" w:pos="6300"/>
        </w:tabs>
        <w:snapToGrid w:val="0"/>
        <w:spacing w:line="500" w:lineRule="exact"/>
        <w:ind w:firstLine="570"/>
        <w:rPr>
          <w:rFonts w:hint="eastAsia" w:ascii="方正仿宋_GBK" w:hAnsi="宋体" w:eastAsia="方正仿宋_GBK"/>
        </w:rPr>
      </w:pPr>
    </w:p>
    <w:p w14:paraId="3DBDBD6E">
      <w:pPr>
        <w:snapToGrid w:val="0"/>
        <w:spacing w:line="400" w:lineRule="exact"/>
        <w:ind w:firstLine="560" w:firstLineChars="200"/>
        <w:rPr>
          <w:rFonts w:hint="eastAsia" w:ascii="方正仿宋_GBK" w:hAnsi="宋体" w:eastAsia="方正仿宋_GBK"/>
          <w:sz w:val="24"/>
          <w:szCs w:val="24"/>
        </w:rPr>
      </w:pPr>
      <w:r>
        <w:rPr>
          <w:rFonts w:ascii="方正仿宋_GBK" w:hAnsi="宋体" w:eastAsia="方正仿宋_GBK"/>
        </w:rPr>
        <w:br w:type="page"/>
      </w:r>
      <w:r>
        <w:rPr>
          <w:rFonts w:hint="eastAsia" w:ascii="方正仿宋_GBK" w:hAnsi="宋体" w:eastAsia="方正仿宋_GBK"/>
          <w:sz w:val="24"/>
          <w:szCs w:val="24"/>
        </w:rPr>
        <w:t>（二）法定代表人身份证明书（格式）</w:t>
      </w:r>
    </w:p>
    <w:p w14:paraId="0EC267F8">
      <w:pPr>
        <w:tabs>
          <w:tab w:val="left" w:pos="6300"/>
        </w:tabs>
        <w:snapToGrid w:val="0"/>
        <w:spacing w:line="500" w:lineRule="exact"/>
        <w:ind w:firstLine="570"/>
        <w:rPr>
          <w:rFonts w:hint="eastAsia" w:ascii="方正仿宋_GBK" w:hAnsi="宋体" w:eastAsia="方正仿宋_GBK"/>
          <w:sz w:val="24"/>
        </w:rPr>
      </w:pPr>
    </w:p>
    <w:p w14:paraId="6D8AE882">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磋商项目名称：</w:t>
      </w:r>
      <w:r>
        <w:rPr>
          <w:rFonts w:hint="eastAsia" w:ascii="方正仿宋_GBK" w:hAnsi="宋体" w:eastAsia="方正仿宋_GBK"/>
          <w:sz w:val="24"/>
          <w:u w:val="single"/>
        </w:rPr>
        <w:t xml:space="preserve">                                                </w:t>
      </w:r>
    </w:p>
    <w:p w14:paraId="743F591F">
      <w:pPr>
        <w:tabs>
          <w:tab w:val="left" w:pos="6300"/>
        </w:tabs>
        <w:snapToGrid w:val="0"/>
        <w:spacing w:line="500" w:lineRule="exact"/>
        <w:ind w:firstLine="570"/>
        <w:rPr>
          <w:rFonts w:hint="eastAsia" w:ascii="方正仿宋_GBK" w:hAnsi="宋体" w:eastAsia="方正仿宋_GBK"/>
          <w:sz w:val="24"/>
        </w:rPr>
      </w:pPr>
    </w:p>
    <w:p w14:paraId="3C769E1E">
      <w:pPr>
        <w:tabs>
          <w:tab w:val="left" w:pos="6300"/>
        </w:tabs>
        <w:snapToGrid w:val="0"/>
        <w:spacing w:line="500" w:lineRule="exact"/>
        <w:rPr>
          <w:rFonts w:hint="eastAsia" w:ascii="方正仿宋_GBK" w:hAnsi="宋体" w:eastAsia="方正仿宋_GBK"/>
          <w:sz w:val="24"/>
        </w:rPr>
      </w:pPr>
      <w:r>
        <w:rPr>
          <w:rFonts w:hint="eastAsia" w:ascii="方正仿宋_GBK" w:hAnsi="宋体" w:eastAsia="方正仿宋_GBK"/>
          <w:sz w:val="24"/>
        </w:rPr>
        <w:t>致：</w:t>
      </w:r>
      <w:r>
        <w:rPr>
          <w:rFonts w:hint="eastAsia" w:ascii="方正仿宋_GBK" w:hAnsi="宋体" w:eastAsia="方正仿宋_GBK"/>
          <w:sz w:val="24"/>
          <w:u w:val="single"/>
        </w:rPr>
        <w:t xml:space="preserve">                     </w:t>
      </w:r>
      <w:r>
        <w:rPr>
          <w:rFonts w:hint="eastAsia" w:ascii="方正仿宋_GBK" w:hAnsi="宋体" w:eastAsia="方正仿宋_GBK"/>
          <w:sz w:val="24"/>
        </w:rPr>
        <w:t>（采购代理机构名称）：</w:t>
      </w:r>
    </w:p>
    <w:p w14:paraId="42FF0D67">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u w:val="single"/>
        </w:rPr>
        <w:t xml:space="preserve">        </w:t>
      </w:r>
      <w:r>
        <w:rPr>
          <w:rFonts w:hint="eastAsia" w:ascii="方正仿宋_GBK" w:hAnsi="宋体" w:eastAsia="方正仿宋_GBK"/>
          <w:sz w:val="24"/>
        </w:rPr>
        <w:t>（法定代表人姓名）在</w:t>
      </w:r>
      <w:r>
        <w:rPr>
          <w:rFonts w:hint="eastAsia" w:ascii="方正仿宋_GBK" w:hAnsi="宋体" w:eastAsia="方正仿宋_GBK"/>
          <w:sz w:val="24"/>
          <w:u w:val="single"/>
        </w:rPr>
        <w:t xml:space="preserve">                       </w:t>
      </w:r>
      <w:r>
        <w:rPr>
          <w:rFonts w:hint="eastAsia" w:ascii="方正仿宋_GBK" w:hAnsi="宋体" w:eastAsia="方正仿宋_GBK"/>
          <w:sz w:val="24"/>
        </w:rPr>
        <w:t>（供应商名称）任</w:t>
      </w:r>
      <w:r>
        <w:rPr>
          <w:rFonts w:hint="eastAsia" w:ascii="方正仿宋_GBK" w:hAnsi="宋体" w:eastAsia="方正仿宋_GBK"/>
          <w:sz w:val="24"/>
          <w:u w:val="single"/>
        </w:rPr>
        <w:t xml:space="preserve">    </w:t>
      </w:r>
      <w:r>
        <w:rPr>
          <w:rFonts w:hint="eastAsia" w:ascii="方正仿宋_GBK" w:hAnsi="宋体" w:eastAsia="方正仿宋_GBK"/>
          <w:sz w:val="24"/>
        </w:rPr>
        <w:t>（职务名称）职务，是（供应商名称）</w:t>
      </w:r>
      <w:r>
        <w:rPr>
          <w:rFonts w:hint="eastAsia" w:ascii="方正仿宋_GBK" w:hAnsi="宋体" w:eastAsia="方正仿宋_GBK"/>
          <w:sz w:val="24"/>
          <w:u w:val="single"/>
        </w:rPr>
        <w:t xml:space="preserve">              </w:t>
      </w:r>
      <w:r>
        <w:rPr>
          <w:rFonts w:hint="eastAsia" w:ascii="方正仿宋_GBK" w:hAnsi="宋体" w:eastAsia="方正仿宋_GBK"/>
          <w:sz w:val="24"/>
        </w:rPr>
        <w:t>的法定代表人。</w:t>
      </w:r>
    </w:p>
    <w:p w14:paraId="347031B8">
      <w:pPr>
        <w:tabs>
          <w:tab w:val="left" w:pos="6300"/>
        </w:tabs>
        <w:snapToGrid w:val="0"/>
        <w:spacing w:line="500" w:lineRule="exact"/>
        <w:ind w:firstLine="570"/>
        <w:rPr>
          <w:rFonts w:hint="eastAsia" w:ascii="方正仿宋_GBK" w:hAnsi="宋体" w:eastAsia="方正仿宋_GBK"/>
          <w:sz w:val="24"/>
        </w:rPr>
      </w:pPr>
    </w:p>
    <w:p w14:paraId="622314B4">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特此证明。</w:t>
      </w:r>
    </w:p>
    <w:p w14:paraId="07F85251">
      <w:pPr>
        <w:tabs>
          <w:tab w:val="left" w:pos="6300"/>
        </w:tabs>
        <w:snapToGrid w:val="0"/>
        <w:spacing w:line="500" w:lineRule="exact"/>
        <w:ind w:firstLine="570"/>
        <w:rPr>
          <w:rFonts w:hint="eastAsia" w:ascii="方正仿宋_GBK" w:hAnsi="宋体" w:eastAsia="方正仿宋_GBK"/>
          <w:sz w:val="24"/>
        </w:rPr>
      </w:pPr>
    </w:p>
    <w:p w14:paraId="74C252E0">
      <w:pPr>
        <w:tabs>
          <w:tab w:val="left" w:pos="6300"/>
        </w:tabs>
        <w:snapToGrid w:val="0"/>
        <w:spacing w:line="500" w:lineRule="exact"/>
        <w:ind w:firstLine="570"/>
        <w:rPr>
          <w:rFonts w:hint="eastAsia" w:ascii="方正仿宋_GBK" w:hAnsi="宋体" w:eastAsia="方正仿宋_GBK"/>
          <w:sz w:val="24"/>
        </w:rPr>
      </w:pPr>
    </w:p>
    <w:p w14:paraId="24E6766C">
      <w:pPr>
        <w:tabs>
          <w:tab w:val="left" w:pos="6300"/>
        </w:tabs>
        <w:snapToGrid w:val="0"/>
        <w:spacing w:line="500" w:lineRule="exact"/>
        <w:ind w:firstLine="570"/>
        <w:rPr>
          <w:rFonts w:hint="eastAsia" w:ascii="方正仿宋_GBK" w:hAnsi="宋体" w:eastAsia="方正仿宋_GBK"/>
          <w:sz w:val="24"/>
        </w:rPr>
      </w:pPr>
    </w:p>
    <w:p w14:paraId="1A3695A4">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 xml:space="preserve">                                             （供应商公章）</w:t>
      </w:r>
    </w:p>
    <w:p w14:paraId="6B7B9082">
      <w:pPr>
        <w:tabs>
          <w:tab w:val="left" w:pos="6300"/>
        </w:tabs>
        <w:snapToGrid w:val="0"/>
        <w:spacing w:line="500" w:lineRule="exact"/>
        <w:ind w:firstLine="570"/>
        <w:rPr>
          <w:rFonts w:hint="eastAsia" w:ascii="方正仿宋_GBK" w:hAnsi="宋体" w:eastAsia="方正仿宋_GBK"/>
          <w:sz w:val="24"/>
        </w:rPr>
      </w:pPr>
    </w:p>
    <w:p w14:paraId="01218EF0">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 xml:space="preserve">                                             年   月   日</w:t>
      </w:r>
    </w:p>
    <w:p w14:paraId="28D128DE">
      <w:pPr>
        <w:tabs>
          <w:tab w:val="left" w:pos="6300"/>
        </w:tabs>
        <w:snapToGrid w:val="0"/>
        <w:spacing w:line="500" w:lineRule="exact"/>
        <w:ind w:firstLine="570"/>
        <w:rPr>
          <w:rFonts w:hint="eastAsia" w:ascii="方正仿宋_GBK" w:hAnsi="仿宋" w:eastAsia="方正仿宋_GBK"/>
          <w:sz w:val="24"/>
        </w:rPr>
      </w:pPr>
      <w:r>
        <w:rPr>
          <w:rFonts w:hint="eastAsia" w:ascii="方正仿宋_GBK" w:hAnsi="仿宋" w:eastAsia="方正仿宋_GBK"/>
          <w:sz w:val="24"/>
        </w:rPr>
        <w:t>法定代表人电话：XXXXXXX      电子邮箱：XXXXXX@XXXXX（若授权他人办理并签署响应文件的可不填写）</w:t>
      </w:r>
    </w:p>
    <w:p w14:paraId="0921D204">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仿宋" w:eastAsia="方正仿宋_GBK"/>
          <w:sz w:val="24"/>
        </w:rPr>
        <w:t>（附：法定代表人身份证正反面复印件）</w:t>
      </w:r>
    </w:p>
    <w:p w14:paraId="6EB57DD9">
      <w:pPr>
        <w:tabs>
          <w:tab w:val="left" w:pos="6300"/>
        </w:tabs>
        <w:snapToGrid w:val="0"/>
        <w:spacing w:line="500" w:lineRule="exact"/>
        <w:ind w:firstLine="570"/>
        <w:rPr>
          <w:rFonts w:hint="eastAsia" w:ascii="方正仿宋_GBK" w:hAnsi="宋体" w:eastAsia="方正仿宋_GBK"/>
          <w:sz w:val="24"/>
        </w:rPr>
      </w:pPr>
    </w:p>
    <w:p w14:paraId="27DA40C0">
      <w:pPr>
        <w:tabs>
          <w:tab w:val="left" w:pos="6300"/>
        </w:tabs>
        <w:snapToGrid w:val="0"/>
        <w:spacing w:line="500" w:lineRule="exact"/>
        <w:ind w:firstLine="570"/>
        <w:rPr>
          <w:rFonts w:hint="eastAsia" w:ascii="方正仿宋_GBK" w:hAnsi="宋体" w:eastAsia="方正仿宋_GBK"/>
          <w:sz w:val="24"/>
        </w:rPr>
      </w:pPr>
    </w:p>
    <w:p w14:paraId="731FE6A2">
      <w:pPr>
        <w:tabs>
          <w:tab w:val="left" w:pos="6300"/>
        </w:tabs>
        <w:snapToGrid w:val="0"/>
        <w:spacing w:line="500" w:lineRule="exact"/>
        <w:ind w:firstLine="570"/>
        <w:rPr>
          <w:rFonts w:hint="eastAsia" w:ascii="方正仿宋_GBK" w:hAnsi="宋体" w:eastAsia="方正仿宋_GBK"/>
          <w:sz w:val="24"/>
        </w:rPr>
      </w:pPr>
    </w:p>
    <w:p w14:paraId="138B82CB">
      <w:pPr>
        <w:tabs>
          <w:tab w:val="left" w:pos="6300"/>
        </w:tabs>
        <w:snapToGrid w:val="0"/>
        <w:spacing w:line="500" w:lineRule="exact"/>
        <w:ind w:firstLine="570"/>
        <w:rPr>
          <w:rFonts w:hint="eastAsia" w:ascii="方正仿宋_GBK" w:hAnsi="宋体" w:eastAsia="方正仿宋_GBK"/>
          <w:sz w:val="24"/>
        </w:rPr>
      </w:pPr>
    </w:p>
    <w:p w14:paraId="2BB00A27">
      <w:pPr>
        <w:tabs>
          <w:tab w:val="left" w:pos="6300"/>
        </w:tabs>
        <w:snapToGrid w:val="0"/>
        <w:spacing w:line="500" w:lineRule="exact"/>
        <w:ind w:firstLine="570"/>
        <w:rPr>
          <w:rFonts w:hint="eastAsia" w:ascii="方正仿宋_GBK" w:hAnsi="宋体" w:eastAsia="方正仿宋_GBK"/>
          <w:sz w:val="24"/>
        </w:rPr>
      </w:pPr>
    </w:p>
    <w:p w14:paraId="3509F52D">
      <w:pPr>
        <w:tabs>
          <w:tab w:val="left" w:pos="6300"/>
        </w:tabs>
        <w:snapToGrid w:val="0"/>
        <w:spacing w:line="500" w:lineRule="exact"/>
        <w:ind w:firstLine="570"/>
        <w:rPr>
          <w:rFonts w:hint="eastAsia" w:ascii="方正仿宋_GBK" w:hAnsi="宋体" w:eastAsia="方正仿宋_GBK"/>
          <w:sz w:val="24"/>
        </w:rPr>
      </w:pPr>
    </w:p>
    <w:p w14:paraId="27BB9726">
      <w:pPr>
        <w:snapToGrid w:val="0"/>
        <w:spacing w:line="400" w:lineRule="exact"/>
        <w:ind w:firstLine="560" w:firstLineChars="200"/>
        <w:rPr>
          <w:rFonts w:hint="eastAsia" w:ascii="方正仿宋_GBK" w:hAnsi="宋体" w:eastAsia="方正仿宋_GBK"/>
          <w:sz w:val="24"/>
          <w:szCs w:val="24"/>
        </w:rPr>
      </w:pPr>
      <w:r>
        <w:br w:type="column"/>
      </w:r>
      <w:r>
        <w:rPr>
          <w:rFonts w:hint="eastAsia" w:ascii="方正仿宋_GBK" w:hAnsi="宋体" w:eastAsia="方正仿宋_GBK"/>
          <w:sz w:val="24"/>
          <w:szCs w:val="24"/>
        </w:rPr>
        <w:t>（三）法定代表人授权委托书（格式）</w:t>
      </w:r>
    </w:p>
    <w:p w14:paraId="6C2EF010">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 xml:space="preserve">    </w:t>
      </w:r>
    </w:p>
    <w:p w14:paraId="76453D7C">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szCs w:val="28"/>
        </w:rPr>
        <w:t>磋商项目名称</w:t>
      </w:r>
      <w:r>
        <w:rPr>
          <w:rFonts w:hint="eastAsia" w:ascii="方正仿宋_GBK" w:hAnsi="宋体" w:eastAsia="方正仿宋_GBK"/>
          <w:sz w:val="24"/>
        </w:rPr>
        <w:t>：</w:t>
      </w:r>
      <w:r>
        <w:rPr>
          <w:rFonts w:hint="eastAsia" w:ascii="方正仿宋_GBK" w:hAnsi="宋体" w:eastAsia="方正仿宋_GBK"/>
          <w:sz w:val="24"/>
          <w:u w:val="single"/>
        </w:rPr>
        <w:t xml:space="preserve">                                                </w:t>
      </w:r>
    </w:p>
    <w:p w14:paraId="0E064EAE">
      <w:pPr>
        <w:tabs>
          <w:tab w:val="left" w:pos="6300"/>
        </w:tabs>
        <w:snapToGrid w:val="0"/>
        <w:spacing w:line="500" w:lineRule="exact"/>
        <w:ind w:firstLine="570"/>
        <w:rPr>
          <w:rFonts w:hint="eastAsia" w:ascii="方正仿宋_GBK" w:hAnsi="宋体" w:eastAsia="方正仿宋_GBK"/>
          <w:sz w:val="24"/>
        </w:rPr>
      </w:pPr>
    </w:p>
    <w:p w14:paraId="6A658317">
      <w:pPr>
        <w:tabs>
          <w:tab w:val="left" w:pos="6300"/>
        </w:tabs>
        <w:snapToGrid w:val="0"/>
        <w:spacing w:line="500" w:lineRule="exact"/>
        <w:rPr>
          <w:rFonts w:hint="eastAsia" w:ascii="方正仿宋_GBK" w:hAnsi="宋体" w:eastAsia="方正仿宋_GBK"/>
          <w:sz w:val="24"/>
        </w:rPr>
      </w:pPr>
      <w:r>
        <w:rPr>
          <w:rFonts w:hint="eastAsia" w:ascii="方正仿宋_GBK" w:hAnsi="宋体" w:eastAsia="方正仿宋_GBK"/>
          <w:sz w:val="24"/>
        </w:rPr>
        <w:t>致：</w:t>
      </w:r>
      <w:r>
        <w:rPr>
          <w:rFonts w:hint="eastAsia" w:ascii="方正仿宋_GBK" w:hAnsi="宋体" w:eastAsia="方正仿宋_GBK"/>
          <w:sz w:val="24"/>
          <w:u w:val="single"/>
        </w:rPr>
        <w:t xml:space="preserve">                     </w:t>
      </w:r>
      <w:r>
        <w:rPr>
          <w:rFonts w:hint="eastAsia" w:ascii="方正仿宋_GBK" w:hAnsi="宋体" w:eastAsia="方正仿宋_GBK"/>
          <w:sz w:val="24"/>
        </w:rPr>
        <w:t>（采购代理机构名称）：</w:t>
      </w:r>
    </w:p>
    <w:p w14:paraId="669814DC">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u w:val="single"/>
        </w:rPr>
        <w:t xml:space="preserve">            </w:t>
      </w:r>
      <w:r>
        <w:rPr>
          <w:rFonts w:hint="eastAsia" w:ascii="方正仿宋_GBK" w:hAnsi="宋体" w:eastAsia="方正仿宋_GBK"/>
          <w:sz w:val="24"/>
        </w:rPr>
        <w:t>（供应商法定代表人名称）是</w:t>
      </w:r>
      <w:r>
        <w:rPr>
          <w:rFonts w:hint="eastAsia" w:ascii="方正仿宋_GBK" w:hAnsi="宋体" w:eastAsia="方正仿宋_GBK"/>
          <w:sz w:val="24"/>
          <w:u w:val="single"/>
        </w:rPr>
        <w:t xml:space="preserve">                    </w:t>
      </w:r>
      <w:r>
        <w:rPr>
          <w:rFonts w:hint="eastAsia" w:ascii="方正仿宋_GBK" w:hAnsi="宋体" w:eastAsia="方正仿宋_GBK"/>
          <w:sz w:val="24"/>
        </w:rPr>
        <w:t>（供应商名称）的法定代表人，特授权</w:t>
      </w:r>
      <w:r>
        <w:rPr>
          <w:rFonts w:hint="eastAsia" w:ascii="方正仿宋_GBK" w:hAnsi="宋体" w:eastAsia="方正仿宋_GBK"/>
          <w:sz w:val="24"/>
          <w:u w:val="single"/>
        </w:rPr>
        <w:t xml:space="preserve">          </w:t>
      </w:r>
      <w:r>
        <w:rPr>
          <w:rFonts w:hint="eastAsia" w:ascii="方正仿宋_GBK" w:hAnsi="宋体" w:eastAsia="方正仿宋_GBK"/>
          <w:sz w:val="24"/>
        </w:rPr>
        <w:t>（被授权人姓名及身份证代码）代表我单位全权办理上述项目的磋商、签约等具体工作，并签署全部有关文件、协议及合同。</w:t>
      </w:r>
    </w:p>
    <w:p w14:paraId="2B883E4D">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rPr>
        <w:t>我单位对被授权人的</w:t>
      </w:r>
      <w:r>
        <w:rPr>
          <w:rFonts w:hint="eastAsia" w:ascii="方正仿宋_GBK" w:hAnsi="宋体" w:eastAsia="方正仿宋_GBK"/>
          <w:sz w:val="24"/>
          <w:szCs w:val="28"/>
        </w:rPr>
        <w:t>签署</w:t>
      </w:r>
      <w:r>
        <w:rPr>
          <w:rFonts w:hint="eastAsia" w:ascii="方正仿宋_GBK" w:hAnsi="宋体" w:eastAsia="方正仿宋_GBK"/>
          <w:sz w:val="24"/>
        </w:rPr>
        <w:t>负全部责任。</w:t>
      </w:r>
    </w:p>
    <w:p w14:paraId="59EDC354">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rPr>
        <w:t>在撤销授权的书面通知以前，本授权书一直有效。被授权人在授权书有效期内签署的所有文件不因授权的撤销而失效。</w:t>
      </w:r>
    </w:p>
    <w:p w14:paraId="364C5E16">
      <w:pPr>
        <w:tabs>
          <w:tab w:val="left" w:pos="6300"/>
        </w:tabs>
        <w:snapToGrid w:val="0"/>
        <w:spacing w:line="500" w:lineRule="exact"/>
        <w:ind w:firstLine="570"/>
        <w:rPr>
          <w:rFonts w:hint="eastAsia" w:ascii="方正仿宋_GBK" w:hAnsi="宋体" w:eastAsia="方正仿宋_GBK"/>
          <w:sz w:val="24"/>
        </w:rPr>
      </w:pPr>
    </w:p>
    <w:p w14:paraId="3A21DBCB">
      <w:pPr>
        <w:tabs>
          <w:tab w:val="left" w:pos="6300"/>
        </w:tabs>
        <w:snapToGrid w:val="0"/>
        <w:spacing w:line="500" w:lineRule="exact"/>
        <w:ind w:firstLine="570"/>
        <w:rPr>
          <w:rFonts w:hint="eastAsia" w:ascii="方正仿宋_GBK" w:hAnsi="宋体" w:eastAsia="方正仿宋_GBK"/>
          <w:sz w:val="24"/>
        </w:rPr>
      </w:pPr>
    </w:p>
    <w:p w14:paraId="4EE5D55C">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被授权人：                                 供应商法定代表人：</w:t>
      </w:r>
    </w:p>
    <w:p w14:paraId="1E9DF98D">
      <w:pPr>
        <w:tabs>
          <w:tab w:val="left" w:pos="6300"/>
        </w:tabs>
        <w:snapToGrid w:val="0"/>
        <w:spacing w:line="500" w:lineRule="exact"/>
        <w:ind w:firstLine="570"/>
        <w:rPr>
          <w:rFonts w:hint="eastAsia" w:ascii="方正仿宋_GBK" w:hAnsi="宋体" w:eastAsia="方正仿宋_GBK"/>
          <w:sz w:val="24"/>
          <w:szCs w:val="28"/>
        </w:rPr>
      </w:pPr>
      <w:r>
        <w:rPr>
          <w:rFonts w:hint="eastAsia" w:ascii="方正仿宋_GBK" w:hAnsi="宋体" w:eastAsia="方正仿宋_GBK"/>
          <w:sz w:val="24"/>
          <w:szCs w:val="28"/>
        </w:rPr>
        <w:t>（签署或盖章）                                （签署或盖章）</w:t>
      </w:r>
    </w:p>
    <w:p w14:paraId="2D080B62">
      <w:pPr>
        <w:tabs>
          <w:tab w:val="left" w:pos="6300"/>
        </w:tabs>
        <w:snapToGrid w:val="0"/>
        <w:spacing w:line="500" w:lineRule="exact"/>
        <w:ind w:firstLine="570"/>
        <w:rPr>
          <w:rFonts w:hint="eastAsia" w:ascii="方正仿宋_GBK" w:hAnsi="宋体" w:eastAsia="方正仿宋_GBK"/>
          <w:sz w:val="24"/>
          <w:szCs w:val="28"/>
        </w:rPr>
      </w:pPr>
    </w:p>
    <w:p w14:paraId="196730F2">
      <w:pPr>
        <w:tabs>
          <w:tab w:val="left" w:pos="6300"/>
        </w:tabs>
        <w:snapToGrid w:val="0"/>
        <w:spacing w:line="500" w:lineRule="exact"/>
        <w:ind w:firstLine="570"/>
        <w:rPr>
          <w:rFonts w:hint="eastAsia" w:ascii="方正仿宋_GBK" w:hAnsi="宋体" w:eastAsia="方正仿宋_GBK"/>
          <w:sz w:val="24"/>
        </w:rPr>
      </w:pPr>
    </w:p>
    <w:p w14:paraId="4CBA57EF">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（附：被授权人身份证正反面复印件）</w:t>
      </w:r>
    </w:p>
    <w:p w14:paraId="594AC986">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rPr>
        <w:t xml:space="preserve">                                          </w:t>
      </w:r>
    </w:p>
    <w:p w14:paraId="4614DCD9">
      <w:pPr>
        <w:tabs>
          <w:tab w:val="left" w:pos="6300"/>
        </w:tabs>
        <w:snapToGrid w:val="0"/>
        <w:spacing w:line="500" w:lineRule="exact"/>
        <w:ind w:firstLine="570"/>
        <w:rPr>
          <w:rFonts w:hint="eastAsia" w:ascii="方正仿宋_GBK" w:hAnsi="宋体" w:eastAsia="方正仿宋_GBK"/>
          <w:sz w:val="24"/>
        </w:rPr>
      </w:pPr>
    </w:p>
    <w:p w14:paraId="57B14796">
      <w:pPr>
        <w:tabs>
          <w:tab w:val="left" w:pos="6300"/>
        </w:tabs>
        <w:snapToGrid w:val="0"/>
        <w:spacing w:line="500" w:lineRule="exact"/>
        <w:ind w:firstLine="570"/>
        <w:rPr>
          <w:rFonts w:hint="eastAsia" w:ascii="方正仿宋_GBK" w:hAnsi="宋体" w:eastAsia="方正仿宋_GBK"/>
          <w:sz w:val="24"/>
        </w:rPr>
      </w:pPr>
    </w:p>
    <w:p w14:paraId="5C7F6113">
      <w:pPr>
        <w:tabs>
          <w:tab w:val="left" w:pos="6300"/>
        </w:tabs>
        <w:snapToGrid w:val="0"/>
        <w:spacing w:line="500" w:lineRule="exact"/>
        <w:ind w:right="480" w:firstLine="570"/>
        <w:jc w:val="right"/>
        <w:rPr>
          <w:rFonts w:hint="eastAsia" w:ascii="方正仿宋_GBK" w:hAnsi="宋体" w:eastAsia="方正仿宋_GBK"/>
          <w:sz w:val="24"/>
        </w:rPr>
      </w:pPr>
      <w:r>
        <w:rPr>
          <w:rFonts w:hint="eastAsia" w:ascii="方正仿宋_GBK" w:hAnsi="宋体" w:eastAsia="方正仿宋_GBK"/>
          <w:sz w:val="24"/>
        </w:rPr>
        <w:t>（供应商公章）</w:t>
      </w:r>
    </w:p>
    <w:p w14:paraId="25E11CEB">
      <w:pPr>
        <w:tabs>
          <w:tab w:val="left" w:pos="6300"/>
        </w:tabs>
        <w:snapToGrid w:val="0"/>
        <w:spacing w:line="500" w:lineRule="exact"/>
        <w:ind w:right="480" w:firstLine="570"/>
        <w:jc w:val="right"/>
        <w:rPr>
          <w:rFonts w:hint="eastAsia" w:ascii="方正仿宋_GBK" w:hAnsi="宋体" w:eastAsia="方正仿宋_GBK"/>
          <w:sz w:val="24"/>
        </w:rPr>
      </w:pPr>
      <w:r>
        <w:rPr>
          <w:rFonts w:hint="eastAsia" w:ascii="方正仿宋_GBK" w:hAnsi="宋体" w:eastAsia="方正仿宋_GBK"/>
          <w:sz w:val="24"/>
        </w:rPr>
        <w:t>年   月   日</w:t>
      </w:r>
    </w:p>
    <w:p w14:paraId="71BBF59F">
      <w:pPr>
        <w:tabs>
          <w:tab w:val="left" w:pos="6300"/>
        </w:tabs>
        <w:snapToGrid w:val="0"/>
        <w:spacing w:line="500" w:lineRule="exact"/>
        <w:ind w:right="480" w:firstLine="570"/>
        <w:jc w:val="left"/>
        <w:rPr>
          <w:rFonts w:hint="eastAsia" w:ascii="方正仿宋_GBK" w:hAnsi="仿宋" w:eastAsia="方正仿宋_GBK"/>
          <w:sz w:val="24"/>
        </w:rPr>
      </w:pPr>
      <w:r>
        <w:rPr>
          <w:rFonts w:hint="eastAsia" w:ascii="方正仿宋_GBK" w:hAnsi="仿宋" w:eastAsia="方正仿宋_GBK"/>
          <w:sz w:val="24"/>
        </w:rPr>
        <w:t>被授权人电话：XXXXXXX     电子邮箱：XXXXXX@XXXXX（若法定代表人办理并签署响应文件的可不填写）</w:t>
      </w:r>
    </w:p>
    <w:p w14:paraId="0876A434">
      <w:pPr>
        <w:tabs>
          <w:tab w:val="left" w:pos="6300"/>
        </w:tabs>
        <w:snapToGrid w:val="0"/>
        <w:spacing w:line="500" w:lineRule="exact"/>
        <w:ind w:right="480" w:firstLine="570"/>
        <w:jc w:val="left"/>
        <w:rPr>
          <w:rFonts w:hint="eastAsia" w:ascii="方正仿宋_GBK" w:hAnsi="仿宋" w:eastAsia="方正仿宋_GBK"/>
          <w:sz w:val="24"/>
        </w:rPr>
      </w:pPr>
      <w:r>
        <w:rPr>
          <w:rFonts w:hint="eastAsia" w:ascii="方正仿宋_GBK" w:hAnsi="仿宋" w:eastAsia="方正仿宋_GBK"/>
          <w:sz w:val="24"/>
        </w:rPr>
        <w:t>注：</w:t>
      </w:r>
    </w:p>
    <w:p w14:paraId="4578EA70">
      <w:pPr>
        <w:tabs>
          <w:tab w:val="left" w:pos="6300"/>
        </w:tabs>
        <w:snapToGrid w:val="0"/>
        <w:spacing w:line="500" w:lineRule="exact"/>
        <w:ind w:right="480" w:firstLine="570"/>
        <w:jc w:val="left"/>
        <w:rPr>
          <w:rFonts w:hint="eastAsia" w:ascii="方正仿宋_GBK" w:hAnsi="仿宋" w:eastAsia="方正仿宋_GBK"/>
          <w:sz w:val="24"/>
        </w:rPr>
      </w:pPr>
      <w:r>
        <w:rPr>
          <w:rFonts w:hint="eastAsia" w:ascii="方正仿宋_GBK" w:hAnsi="仿宋" w:eastAsia="方正仿宋_GBK"/>
          <w:sz w:val="24"/>
        </w:rPr>
        <w:t>1.若为法定代表人办理并签署响应文件的，不提供此文件。</w:t>
      </w:r>
    </w:p>
    <w:p w14:paraId="50DE4330">
      <w:pPr>
        <w:tabs>
          <w:tab w:val="left" w:pos="6300"/>
        </w:tabs>
        <w:snapToGrid w:val="0"/>
        <w:spacing w:line="500" w:lineRule="exact"/>
        <w:ind w:firstLine="570"/>
        <w:rPr>
          <w:rFonts w:hint="eastAsia" w:ascii="方正仿宋_GBK" w:hAnsi="仿宋" w:eastAsia="方正仿宋_GBK"/>
          <w:sz w:val="24"/>
        </w:rPr>
      </w:pPr>
      <w:r>
        <w:rPr>
          <w:rFonts w:hint="eastAsia" w:ascii="方正仿宋_GBK" w:hAnsi="仿宋" w:eastAsia="方正仿宋_GBK"/>
          <w:sz w:val="24"/>
        </w:rPr>
        <w:t>2.若为联合体参与的，法定代表人授权委托书由联合体主办方</w:t>
      </w:r>
      <w:r>
        <w:rPr>
          <w:rFonts w:hint="eastAsia" w:ascii="方正仿宋_GBK" w:hAnsi="仿宋" w:eastAsia="方正仿宋_GBK" w:cs="宋体"/>
          <w:kern w:val="0"/>
          <w:sz w:val="24"/>
          <w:szCs w:val="24"/>
        </w:rPr>
        <w:t>（主体）</w:t>
      </w:r>
      <w:r>
        <w:rPr>
          <w:rFonts w:hint="eastAsia" w:ascii="方正仿宋_GBK" w:hAnsi="仿宋" w:eastAsia="方正仿宋_GBK"/>
          <w:sz w:val="24"/>
        </w:rPr>
        <w:t>出具。</w:t>
      </w:r>
    </w:p>
    <w:p w14:paraId="30371FBC">
      <w:pPr>
        <w:tabs>
          <w:tab w:val="left" w:pos="6300"/>
        </w:tabs>
        <w:snapToGrid w:val="0"/>
        <w:spacing w:line="500" w:lineRule="exact"/>
        <w:ind w:firstLine="570"/>
        <w:rPr>
          <w:rFonts w:hint="eastAsia" w:ascii="方正仿宋_GBK" w:hAnsi="宋体" w:eastAsia="方正仿宋_GBK"/>
          <w:sz w:val="24"/>
          <w:szCs w:val="24"/>
        </w:rPr>
      </w:pPr>
      <w:r>
        <w:rPr>
          <w:rFonts w:ascii="宋体" w:hAnsi="宋体"/>
        </w:rPr>
        <w:br w:type="column"/>
      </w:r>
      <w:r>
        <w:rPr>
          <w:rFonts w:hint="eastAsia" w:ascii="方正仿宋_GBK" w:hAnsi="宋体" w:eastAsia="方正仿宋_GBK"/>
          <w:sz w:val="24"/>
          <w:szCs w:val="24"/>
        </w:rPr>
        <w:t>（四）</w:t>
      </w:r>
      <w:r>
        <w:rPr>
          <w:rFonts w:hint="eastAsia" w:ascii="方正仿宋_GBK" w:hAnsi="宋体" w:eastAsia="方正仿宋_GBK"/>
          <w:sz w:val="24"/>
          <w:szCs w:val="28"/>
        </w:rPr>
        <w:t>基本资格条件承诺函</w:t>
      </w:r>
    </w:p>
    <w:p w14:paraId="1CBF6FFC">
      <w:pPr>
        <w:tabs>
          <w:tab w:val="left" w:pos="6300"/>
        </w:tabs>
        <w:snapToGrid w:val="0"/>
        <w:spacing w:line="500" w:lineRule="exact"/>
        <w:ind w:firstLine="643" w:firstLineChars="200"/>
        <w:jc w:val="cente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基本资格条件承诺函</w:t>
      </w:r>
    </w:p>
    <w:p w14:paraId="10DF50DC">
      <w:pPr>
        <w:tabs>
          <w:tab w:val="left" w:pos="6300"/>
        </w:tabs>
        <w:snapToGrid w:val="0"/>
        <w:spacing w:line="530" w:lineRule="exact"/>
        <w:rPr>
          <w:sz w:val="24"/>
        </w:rPr>
      </w:pPr>
    </w:p>
    <w:p w14:paraId="0A798AB8">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致</w:t>
      </w:r>
      <w:r>
        <w:rPr>
          <w:rFonts w:hint="eastAsia" w:ascii="方正仿宋_GBK" w:hAnsi="仿宋" w:eastAsia="方正仿宋_GBK"/>
          <w:sz w:val="24"/>
          <w:u w:val="single"/>
        </w:rPr>
        <w:t xml:space="preserve">                   </w:t>
      </w:r>
      <w:r>
        <w:rPr>
          <w:rFonts w:hint="eastAsia" w:ascii="方正仿宋_GBK" w:hAnsi="仿宋" w:eastAsia="方正仿宋_GBK"/>
          <w:sz w:val="24"/>
        </w:rPr>
        <w:t>（采购代理机构名称）：</w:t>
      </w:r>
    </w:p>
    <w:p w14:paraId="63897457">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 xml:space="preserve">    </w:t>
      </w:r>
      <w:r>
        <w:rPr>
          <w:rFonts w:hint="eastAsia" w:ascii="方正仿宋_GBK" w:hAnsi="仿宋" w:eastAsia="方正仿宋_GBK"/>
          <w:sz w:val="24"/>
          <w:u w:val="single"/>
        </w:rPr>
        <w:t xml:space="preserve">              </w:t>
      </w:r>
      <w:r>
        <w:rPr>
          <w:rFonts w:hint="eastAsia" w:ascii="方正仿宋_GBK" w:hAnsi="仿宋" w:eastAsia="方正仿宋_GBK"/>
          <w:sz w:val="24"/>
        </w:rPr>
        <w:t>（供应商名称）郑重承诺：</w:t>
      </w:r>
    </w:p>
    <w:p w14:paraId="56F4EEE0">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1.我方具有良好的商业信誉和健全的财务会计制度，具有履行合同所必需的设备和专业技术能力，具</w:t>
      </w:r>
      <w:r>
        <w:rPr>
          <w:rFonts w:hint="eastAsia" w:ascii="方正仿宋_GBK" w:hAnsi="仿宋" w:eastAsia="方正仿宋_GBK"/>
          <w:sz w:val="24"/>
          <w:lang w:val="zh-CN"/>
        </w:rPr>
        <w:t>有依法缴纳税收和社会保障金的良好记录</w:t>
      </w:r>
      <w:r>
        <w:rPr>
          <w:rFonts w:hint="eastAsia" w:ascii="方正仿宋_GBK" w:hAnsi="仿宋" w:eastAsia="方正仿宋_GBK"/>
          <w:sz w:val="24"/>
        </w:rPr>
        <w:t>，参加本项目采购活动前三年内无重大违法活动记录。</w:t>
      </w:r>
    </w:p>
    <w:p w14:paraId="3BB6150C">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2.我方未列入在信用中国网站（www.creditchina.gov.cn）“失信被执行人”、“重大税收违法案件当事人名单”中，也未列入中国政府采购网（www.ccgp.gov.cn）“政府采购严重违法失信行为记录名单”中。</w:t>
      </w:r>
    </w:p>
    <w:p w14:paraId="412DFFA7">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3.我方在采购项目评审（评标）环节结束后，随时接受采购人、采购代理机构的检查验证，配合提供相关证明材料，证明符合《中华人民共和国政府采购法》规定的供应商基本资格条件。</w:t>
      </w:r>
    </w:p>
    <w:p w14:paraId="2067B366">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我方对以上承诺负全部法律责任。</w:t>
      </w:r>
    </w:p>
    <w:p w14:paraId="2536D049">
      <w:pPr>
        <w:tabs>
          <w:tab w:val="left" w:pos="6300"/>
        </w:tabs>
        <w:snapToGrid w:val="0"/>
        <w:spacing w:line="500" w:lineRule="exact"/>
        <w:ind w:firstLine="480" w:firstLineChars="200"/>
        <w:rPr>
          <w:rFonts w:hint="eastAsia" w:ascii="方正仿宋_GBK" w:hAnsi="仿宋" w:eastAsia="方正仿宋_GBK"/>
          <w:sz w:val="24"/>
        </w:rPr>
      </w:pPr>
      <w:r>
        <w:rPr>
          <w:rFonts w:hint="eastAsia" w:ascii="方正仿宋_GBK" w:hAnsi="仿宋" w:eastAsia="方正仿宋_GBK"/>
          <w:sz w:val="24"/>
        </w:rPr>
        <w:t>特此承诺。</w:t>
      </w:r>
    </w:p>
    <w:p w14:paraId="6FF9038B">
      <w:pPr>
        <w:tabs>
          <w:tab w:val="left" w:pos="6300"/>
        </w:tabs>
        <w:snapToGrid w:val="0"/>
        <w:spacing w:line="500" w:lineRule="exact"/>
        <w:ind w:firstLine="480" w:firstLineChars="200"/>
        <w:rPr>
          <w:rFonts w:hint="eastAsia" w:ascii="方正仿宋_GBK" w:hAnsi="仿宋" w:eastAsia="方正仿宋_GBK"/>
          <w:sz w:val="24"/>
        </w:rPr>
      </w:pPr>
    </w:p>
    <w:p w14:paraId="78DB99D2">
      <w:pPr>
        <w:tabs>
          <w:tab w:val="left" w:pos="6300"/>
        </w:tabs>
        <w:snapToGrid w:val="0"/>
        <w:spacing w:line="500" w:lineRule="exact"/>
        <w:ind w:firstLine="480" w:firstLineChars="200"/>
        <w:jc w:val="right"/>
        <w:rPr>
          <w:rFonts w:hint="eastAsia" w:ascii="方正仿宋_GBK" w:hAnsi="仿宋" w:eastAsia="方正仿宋_GBK"/>
          <w:sz w:val="24"/>
        </w:rPr>
      </w:pPr>
      <w:r>
        <w:rPr>
          <w:rFonts w:hint="eastAsia" w:ascii="方正仿宋_GBK" w:hAnsi="仿宋" w:eastAsia="方正仿宋_GBK"/>
          <w:sz w:val="24"/>
        </w:rPr>
        <w:t>（供应商公章）</w:t>
      </w:r>
    </w:p>
    <w:p w14:paraId="79046627">
      <w:pPr>
        <w:tabs>
          <w:tab w:val="left" w:pos="6300"/>
        </w:tabs>
        <w:snapToGrid w:val="0"/>
        <w:spacing w:line="500" w:lineRule="exact"/>
        <w:ind w:firstLine="7920" w:firstLineChars="3300"/>
        <w:rPr>
          <w:rFonts w:hint="eastAsia" w:ascii="方正仿宋_GBK" w:hAnsi="宋体" w:eastAsia="方正仿宋_GBK"/>
          <w:sz w:val="24"/>
          <w:szCs w:val="24"/>
        </w:rPr>
      </w:pPr>
      <w:r>
        <w:rPr>
          <w:rFonts w:hint="eastAsia" w:ascii="方正仿宋_GBK" w:hAnsi="仿宋" w:eastAsia="方正仿宋_GBK"/>
          <w:sz w:val="24"/>
        </w:rPr>
        <w:t>年   月   日</w:t>
      </w:r>
    </w:p>
    <w:p w14:paraId="512E886C">
      <w:pPr>
        <w:pStyle w:val="3"/>
        <w:adjustRightInd w:val="0"/>
        <w:snapToGrid w:val="0"/>
        <w:spacing w:before="0" w:after="0" w:line="400" w:lineRule="exact"/>
        <w:ind w:firstLine="643" w:firstLineChars="200"/>
        <w:rPr>
          <w:rFonts w:hint="eastAsia" w:ascii="方正仿宋_GBK" w:hAnsi="仿宋" w:eastAsia="方正仿宋_GBK"/>
          <w:sz w:val="24"/>
        </w:rPr>
      </w:pPr>
      <w:r>
        <w:rPr>
          <w:rFonts w:ascii="方正仿宋_GBK" w:hAnsi="宋体" w:eastAsia="方正仿宋_GBK"/>
        </w:rPr>
        <w:br w:type="page"/>
      </w:r>
      <w:bookmarkStart w:id="177" w:name="_Toc14422"/>
      <w:bookmarkStart w:id="178" w:name="_Toc31980"/>
      <w:bookmarkStart w:id="179" w:name="_Toc106030910"/>
      <w:bookmarkStart w:id="180" w:name="_Toc76462354"/>
      <w:r>
        <w:rPr>
          <w:rFonts w:hint="eastAsia" w:ascii="方正仿宋_GBK" w:hAnsi="宋体" w:eastAsia="方正仿宋_GBK"/>
          <w:sz w:val="24"/>
        </w:rPr>
        <w:t>五、其他资料</w:t>
      </w:r>
      <w:bookmarkEnd w:id="177"/>
      <w:bookmarkEnd w:id="178"/>
      <w:bookmarkEnd w:id="179"/>
      <w:bookmarkEnd w:id="180"/>
    </w:p>
    <w:p w14:paraId="659554B6">
      <w:pPr>
        <w:snapToGrid w:val="0"/>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（一）其他与项目有关的资料</w:t>
      </w:r>
    </w:p>
    <w:p w14:paraId="42D58C90">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其他与项目有关的资料（自附）：供应商总体情况介绍、其他与本项目有关的资料等。</w:t>
      </w:r>
    </w:p>
    <w:p w14:paraId="4DA43335">
      <w:pPr>
        <w:spacing w:line="360" w:lineRule="auto"/>
        <w:ind w:firstLine="480" w:firstLineChars="200"/>
        <w:rPr>
          <w:rFonts w:hint="eastAsia" w:ascii="方正仿宋_GBK" w:hAnsi="宋体" w:eastAsia="方正仿宋_GBK"/>
          <w:sz w:val="24"/>
          <w:szCs w:val="24"/>
        </w:rPr>
      </w:pPr>
    </w:p>
    <w:p w14:paraId="7FE6DF73">
      <w:pPr>
        <w:spacing w:line="360" w:lineRule="auto"/>
        <w:ind w:firstLine="480" w:firstLineChars="200"/>
        <w:jc w:val="center"/>
        <w:rPr>
          <w:rFonts w:hint="eastAsia" w:ascii="方正仿宋_GBK" w:hAnsi="宋体" w:eastAsia="方正仿宋_GBK"/>
          <w:sz w:val="24"/>
          <w:szCs w:val="24"/>
        </w:rPr>
      </w:pPr>
    </w:p>
    <w:p w14:paraId="5DC83F90">
      <w:pPr>
        <w:spacing w:line="360" w:lineRule="auto"/>
        <w:ind w:firstLine="480" w:firstLineChars="200"/>
        <w:jc w:val="center"/>
        <w:rPr>
          <w:rFonts w:hint="eastAsia" w:ascii="方正仿宋_GBK" w:hAnsi="宋体" w:eastAsia="方正仿宋_GBK"/>
          <w:sz w:val="24"/>
          <w:szCs w:val="24"/>
        </w:rPr>
      </w:pPr>
    </w:p>
    <w:p w14:paraId="537176F3">
      <w:pPr>
        <w:spacing w:line="360" w:lineRule="auto"/>
        <w:ind w:firstLine="480" w:firstLineChars="200"/>
        <w:jc w:val="center"/>
        <w:rPr>
          <w:rFonts w:hint="eastAsia" w:ascii="方正仿宋_GBK" w:hAnsi="宋体" w:eastAsia="方正仿宋_GBK"/>
          <w:sz w:val="24"/>
          <w:szCs w:val="24"/>
        </w:rPr>
      </w:pPr>
    </w:p>
    <w:p w14:paraId="189F9CD8">
      <w:pPr>
        <w:spacing w:line="360" w:lineRule="auto"/>
        <w:ind w:firstLine="480" w:firstLineChars="200"/>
        <w:jc w:val="center"/>
        <w:rPr>
          <w:rFonts w:hint="eastAsia" w:ascii="方正仿宋_GBK" w:hAnsi="宋体" w:eastAsia="方正仿宋_GBK"/>
          <w:sz w:val="24"/>
          <w:szCs w:val="24"/>
        </w:rPr>
      </w:pPr>
    </w:p>
    <w:p w14:paraId="56F336CA">
      <w:pPr>
        <w:spacing w:line="360" w:lineRule="auto"/>
        <w:ind w:firstLine="480" w:firstLineChars="200"/>
        <w:jc w:val="center"/>
        <w:rPr>
          <w:rFonts w:hint="eastAsia" w:ascii="方正仿宋_GBK" w:hAnsi="宋体" w:eastAsia="方正仿宋_GBK"/>
          <w:sz w:val="24"/>
          <w:szCs w:val="24"/>
        </w:rPr>
      </w:pPr>
    </w:p>
    <w:p w14:paraId="65EF3F6E">
      <w:pPr>
        <w:spacing w:line="360" w:lineRule="auto"/>
        <w:ind w:firstLine="480" w:firstLineChars="200"/>
        <w:jc w:val="center"/>
        <w:rPr>
          <w:rFonts w:hint="eastAsia" w:ascii="方正仿宋_GBK" w:hAnsi="宋体" w:eastAsia="方正仿宋_GBK"/>
          <w:sz w:val="24"/>
          <w:szCs w:val="24"/>
        </w:rPr>
      </w:pPr>
    </w:p>
    <w:p w14:paraId="4A59655C">
      <w:pPr>
        <w:spacing w:line="360" w:lineRule="auto"/>
        <w:ind w:firstLine="480" w:firstLineChars="200"/>
        <w:jc w:val="center"/>
        <w:rPr>
          <w:rFonts w:hint="eastAsia" w:ascii="方正仿宋_GBK" w:hAnsi="宋体" w:eastAsia="方正仿宋_GBK"/>
          <w:sz w:val="24"/>
          <w:szCs w:val="24"/>
        </w:rPr>
      </w:pPr>
    </w:p>
    <w:p w14:paraId="4E1DC7C9">
      <w:pPr>
        <w:spacing w:line="360" w:lineRule="auto"/>
        <w:ind w:firstLine="480" w:firstLineChars="200"/>
        <w:jc w:val="center"/>
        <w:rPr>
          <w:rFonts w:hint="eastAsia" w:ascii="方正仿宋_GBK" w:hAnsi="宋体" w:eastAsia="方正仿宋_GBK"/>
          <w:sz w:val="24"/>
          <w:szCs w:val="24"/>
        </w:rPr>
      </w:pPr>
    </w:p>
    <w:p w14:paraId="05C13ABF">
      <w:pPr>
        <w:spacing w:line="360" w:lineRule="auto"/>
        <w:ind w:firstLine="480" w:firstLineChars="200"/>
        <w:jc w:val="center"/>
        <w:rPr>
          <w:rFonts w:hint="eastAsia" w:ascii="方正仿宋_GBK" w:hAnsi="宋体" w:eastAsia="方正仿宋_GBK"/>
          <w:sz w:val="24"/>
          <w:szCs w:val="24"/>
        </w:rPr>
      </w:pPr>
    </w:p>
    <w:p w14:paraId="127DBADB">
      <w:pPr>
        <w:spacing w:line="360" w:lineRule="auto"/>
        <w:ind w:firstLine="480" w:firstLineChars="200"/>
        <w:jc w:val="center"/>
        <w:rPr>
          <w:rFonts w:hint="eastAsia" w:ascii="方正仿宋_GBK" w:hAnsi="宋体" w:eastAsia="方正仿宋_GBK"/>
          <w:sz w:val="24"/>
          <w:szCs w:val="24"/>
        </w:rPr>
      </w:pPr>
    </w:p>
    <w:p w14:paraId="662E1AA0">
      <w:pPr>
        <w:spacing w:line="360" w:lineRule="auto"/>
        <w:ind w:firstLine="480" w:firstLineChars="200"/>
        <w:jc w:val="center"/>
        <w:rPr>
          <w:rFonts w:hint="eastAsia" w:ascii="方正仿宋_GBK" w:hAnsi="宋体" w:eastAsia="方正仿宋_GBK"/>
          <w:sz w:val="24"/>
          <w:szCs w:val="24"/>
        </w:rPr>
      </w:pPr>
    </w:p>
    <w:p w14:paraId="1DD81A02">
      <w:pPr>
        <w:spacing w:line="360" w:lineRule="auto"/>
        <w:ind w:firstLine="480" w:firstLineChars="200"/>
        <w:jc w:val="center"/>
        <w:rPr>
          <w:rFonts w:hint="eastAsia" w:ascii="方正仿宋_GBK" w:hAnsi="宋体" w:eastAsia="方正仿宋_GBK"/>
          <w:sz w:val="24"/>
          <w:szCs w:val="24"/>
        </w:rPr>
      </w:pPr>
    </w:p>
    <w:p w14:paraId="58AB57FF">
      <w:pPr>
        <w:spacing w:line="360" w:lineRule="auto"/>
        <w:ind w:firstLine="480" w:firstLineChars="200"/>
        <w:jc w:val="center"/>
        <w:rPr>
          <w:rFonts w:hint="eastAsia" w:ascii="方正仿宋_GBK" w:hAnsi="宋体" w:eastAsia="方正仿宋_GBK"/>
          <w:sz w:val="24"/>
          <w:szCs w:val="24"/>
        </w:rPr>
      </w:pPr>
    </w:p>
    <w:p w14:paraId="0EA2DF33">
      <w:pPr>
        <w:spacing w:line="360" w:lineRule="auto"/>
        <w:ind w:firstLine="480" w:firstLineChars="200"/>
        <w:jc w:val="center"/>
        <w:rPr>
          <w:rFonts w:hint="eastAsia" w:ascii="方正仿宋_GBK" w:hAnsi="宋体" w:eastAsia="方正仿宋_GBK"/>
          <w:sz w:val="24"/>
          <w:szCs w:val="24"/>
        </w:rPr>
      </w:pPr>
    </w:p>
    <w:p w14:paraId="05C213FC">
      <w:pPr>
        <w:spacing w:line="360" w:lineRule="auto"/>
        <w:ind w:firstLine="480" w:firstLineChars="200"/>
        <w:jc w:val="center"/>
        <w:rPr>
          <w:rFonts w:hint="eastAsia" w:ascii="方正仿宋_GBK" w:hAnsi="宋体" w:eastAsia="方正仿宋_GBK"/>
          <w:sz w:val="24"/>
          <w:szCs w:val="24"/>
        </w:rPr>
      </w:pPr>
    </w:p>
    <w:p w14:paraId="77DD2446">
      <w:pPr>
        <w:spacing w:line="360" w:lineRule="auto"/>
        <w:ind w:firstLine="480" w:firstLineChars="200"/>
        <w:jc w:val="center"/>
        <w:outlineLvl w:val="0"/>
        <w:rPr>
          <w:rFonts w:hint="eastAsia" w:ascii="方正仿宋_GBK" w:hAnsi="宋体" w:eastAsia="方正仿宋_GBK"/>
        </w:rPr>
      </w:pPr>
      <w:r>
        <w:rPr>
          <w:rFonts w:hint="eastAsia" w:ascii="方正仿宋_GBK" w:hAnsi="宋体" w:eastAsia="方正仿宋_GBK"/>
          <w:sz w:val="24"/>
          <w:szCs w:val="24"/>
        </w:rPr>
        <w:t>（结束）</w:t>
      </w:r>
    </w:p>
    <w:sectPr>
      <w:pgSz w:w="11907" w:h="16840"/>
      <w:pgMar w:top="1134" w:right="1191" w:bottom="1134" w:left="1304" w:header="851" w:footer="992" w:gutter="0"/>
      <w:pgNumType w:fmt="numberInDash"/>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14289C5-0FC6-43E0-9278-3053814C861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81E1F72-7AEE-4534-8B7E-2EA41FF738EB}"/>
  </w:font>
  <w:font w:name="PMingLiU">
    <w:altName w:val="PMingLiU-ExtB"/>
    <w:panose1 w:val="02020500000000000000"/>
    <w:charset w:val="88"/>
    <w:family w:val="roman"/>
    <w:pitch w:val="default"/>
    <w:sig w:usb0="00000000" w:usb1="00000000" w:usb2="00000016" w:usb3="00000000" w:csb0="00100001" w:csb1="00000000"/>
  </w:font>
  <w:font w:name="仿宋_GB2312">
    <w:altName w:val="仿宋"/>
    <w:panose1 w:val="00000000000000000000"/>
    <w:charset w:val="86"/>
    <w:family w:val="modern"/>
    <w:pitch w:val="default"/>
    <w:sig w:usb0="00000000" w:usb1="00000000" w:usb2="00000000" w:usb3="00000000" w:csb0="00040000" w:csb1="00000000"/>
    <w:embedRegular r:id="rId3" w:fontKey="{49D11F34-DB1C-4F66-9EFB-DED4B5E59BA8}"/>
  </w:font>
  <w:font w:name="仿宋">
    <w:panose1 w:val="02010609060101010101"/>
    <w:charset w:val="86"/>
    <w:family w:val="modern"/>
    <w:pitch w:val="default"/>
    <w:sig w:usb0="800002BF" w:usb1="38CF7CFA" w:usb2="00000016" w:usb3="00000000" w:csb0="00040001" w:csb1="00000000"/>
    <w:embedRegular r:id="rId4" w:fontKey="{CCA9C2B5-E19E-4526-8144-69E933BEC353}"/>
  </w:font>
  <w:font w:name="Cambria">
    <w:panose1 w:val="02040503050406030204"/>
    <w:charset w:val="00"/>
    <w:family w:val="roman"/>
    <w:pitch w:val="default"/>
    <w:sig w:usb0="E00006FF" w:usb1="420024FF" w:usb2="02000000" w:usb3="00000000" w:csb0="2000019F" w:csb1="00000000"/>
  </w:font>
  <w:font w:name="_x000B__x000C_">
    <w:altName w:val="Times New Roman"/>
    <w:panose1 w:val="00000000000000000000"/>
    <w:charset w:val="00"/>
    <w:family w:val="roman"/>
    <w:pitch w:val="default"/>
    <w:sig w:usb0="00000000" w:usb1="00000000" w:usb2="00000000" w:usb3="00000000" w:csb0="00000001" w:csb1="00000000"/>
  </w:font>
  <w:font w:name="Arial Narrow">
    <w:altName w:val="Arial"/>
    <w:panose1 w:val="020B0606020202030204"/>
    <w:charset w:val="00"/>
    <w:family w:val="swiss"/>
    <w:pitch w:val="default"/>
    <w:sig w:usb0="00000000" w:usb1="00000000" w:usb2="00000000" w:usb3="00000000" w:csb0="0000009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embedRegular r:id="rId5" w:fontKey="{8BAF5DBC-AA85-4961-90C5-020A8BA2FD09}"/>
  </w:font>
  <w:font w:name="方正黑体_GBK">
    <w:panose1 w:val="03000509000000000000"/>
    <w:charset w:val="86"/>
    <w:family w:val="script"/>
    <w:pitch w:val="default"/>
    <w:sig w:usb0="00000001" w:usb1="080E0000" w:usb2="00000000" w:usb3="00000000" w:csb0="00040000" w:csb1="00000000"/>
    <w:embedRegular r:id="rId6" w:fontKey="{1EAC170F-8291-4271-A547-A97F75C6D407}"/>
  </w:font>
  <w:font w:name="方正小标宋_GBK">
    <w:panose1 w:val="03000509000000000000"/>
    <w:charset w:val="86"/>
    <w:family w:val="script"/>
    <w:pitch w:val="default"/>
    <w:sig w:usb0="00000001" w:usb1="080E0000" w:usb2="00000000" w:usb3="00000000" w:csb0="00040000" w:csb1="00000000"/>
    <w:embedRegular r:id="rId7" w:fontKey="{62EAED9A-9A7A-411C-8E6C-FC89F463249E}"/>
  </w:font>
  <w:font w:name="方正楷体_GBK">
    <w:altName w:val="微软雅黑"/>
    <w:panose1 w:val="03000509000000000000"/>
    <w:charset w:val="86"/>
    <w:family w:val="script"/>
    <w:pitch w:val="default"/>
    <w:sig w:usb0="00000000" w:usb1="00000000" w:usb2="00000010" w:usb3="00000000" w:csb0="00040000" w:csb1="00000000"/>
    <w:embedRegular r:id="rId8" w:fontKey="{A686AA13-7F44-4D0E-8AB9-26715F901517}"/>
  </w:font>
  <w:font w:name="微软雅黑">
    <w:panose1 w:val="020B0503020204020204"/>
    <w:charset w:val="86"/>
    <w:family w:val="auto"/>
    <w:pitch w:val="default"/>
    <w:sig w:usb0="80000287" w:usb1="2ACF3C50" w:usb2="00000016" w:usb3="00000000" w:csb0="0004001F" w:csb1="00000000"/>
  </w:font>
  <w:font w:name="WPSEMBED1">
    <w:panose1 w:val="02000000000000000000"/>
    <w:charset w:val="86"/>
    <w:family w:val="auto"/>
    <w:pitch w:val="default"/>
    <w:sig w:usb0="A00002BF" w:usb1="38CF7CFA" w:usb2="00082016" w:usb3="00000000" w:csb0="00040001" w:csb1="00000000"/>
  </w:font>
  <w:font w:name="WPSEMBED2">
    <w:panose1 w:val="03000509000000000000"/>
    <w:charset w:val="86"/>
    <w:family w:val="auto"/>
    <w:pitch w:val="default"/>
    <w:sig w:usb0="00000001" w:usb1="080E0000" w:usb2="00000000" w:usb3="00000000" w:csb0="00040000" w:csb1="00000000"/>
  </w:font>
  <w:font w:name="WPSEMBED3">
    <w:panose1 w:val="03000509000000000000"/>
    <w:charset w:val="86"/>
    <w:family w:val="auto"/>
    <w:pitch w:val="default"/>
    <w:sig w:usb0="00000001" w:usb1="080E0000" w:usb2="00000000" w:usb3="00000000" w:csb0="00040000"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CF70A">
    <w:pPr>
      <w:pStyle w:val="3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A520B">
    <w:pPr>
      <w:pStyle w:val="35"/>
      <w:framePr w:wrap="around" w:vAnchor="text" w:hAnchor="margin" w:xAlign="center" w:y="1"/>
      <w:rPr>
        <w:rStyle w:val="62"/>
      </w:rPr>
    </w:pPr>
    <w:r>
      <w:fldChar w:fldCharType="begin"/>
    </w:r>
    <w:r>
      <w:rPr>
        <w:rStyle w:val="62"/>
      </w:rPr>
      <w:instrText xml:space="preserve">PAGE  </w:instrText>
    </w:r>
    <w:r>
      <w:fldChar w:fldCharType="separate"/>
    </w:r>
    <w:r>
      <w:fldChar w:fldCharType="end"/>
    </w:r>
  </w:p>
  <w:p w14:paraId="404B6154">
    <w:pPr>
      <w:pStyle w:val="3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3A6AC">
    <w:pPr>
      <w:pStyle w:val="35"/>
      <w:framePr w:wrap="around" w:vAnchor="text" w:hAnchor="margin" w:xAlign="center" w:y="1"/>
      <w:rPr>
        <w:rStyle w:val="62"/>
      </w:rPr>
    </w:pPr>
  </w:p>
  <w:p w14:paraId="6148ABF0">
    <w:pPr>
      <w:pStyle w:val="35"/>
      <w:jc w:val="center"/>
      <w:rPr>
        <w:rFonts w:hint="eastAsia" w:ascii="宋体" w:hAnsi="宋体"/>
        <w:sz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54877">
    <w:pPr>
      <w:pStyle w:val="35"/>
      <w:framePr w:wrap="around" w:vAnchor="text" w:hAnchor="margin" w:xAlign="center" w:y="1"/>
      <w:jc w:val="center"/>
      <w:rPr>
        <w:rStyle w:val="62"/>
        <w:rFonts w:ascii="宋体"/>
        <w:sz w:val="21"/>
        <w:szCs w:val="21"/>
      </w:rPr>
    </w:pPr>
    <w:r>
      <w:rPr>
        <w:rFonts w:ascii="宋体"/>
        <w:sz w:val="21"/>
        <w:szCs w:val="21"/>
      </w:rPr>
      <w:fldChar w:fldCharType="begin"/>
    </w:r>
    <w:r>
      <w:rPr>
        <w:rStyle w:val="62"/>
        <w:rFonts w:ascii="宋体"/>
        <w:sz w:val="21"/>
        <w:szCs w:val="21"/>
      </w:rPr>
      <w:instrText xml:space="preserve">PAGE  </w:instrText>
    </w:r>
    <w:r>
      <w:rPr>
        <w:rFonts w:ascii="宋体"/>
        <w:sz w:val="21"/>
        <w:szCs w:val="21"/>
      </w:rPr>
      <w:fldChar w:fldCharType="separate"/>
    </w:r>
    <w:r>
      <w:rPr>
        <w:rStyle w:val="62"/>
        <w:rFonts w:ascii="宋体"/>
        <w:sz w:val="21"/>
        <w:szCs w:val="21"/>
      </w:rPr>
      <w:t>- 1 -</w:t>
    </w:r>
    <w:r>
      <w:rPr>
        <w:rFonts w:ascii="宋体"/>
        <w:sz w:val="21"/>
        <w:szCs w:val="21"/>
      </w:rPr>
      <w:fldChar w:fldCharType="end"/>
    </w:r>
  </w:p>
  <w:p w14:paraId="5CDFDFC5">
    <w:pPr>
      <w:pStyle w:val="3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E39F8">
    <w:pPr>
      <w:pStyle w:val="35"/>
      <w:jc w:val="center"/>
      <w:rPr>
        <w:rFonts w:hint="eastAsia" w:ascii="宋体" w:hAnsi="宋体"/>
        <w:sz w:val="21"/>
        <w:szCs w:val="21"/>
      </w:rPr>
    </w:pPr>
    <w:r>
      <w:rPr>
        <w:rFonts w:ascii="宋体" w:hAnsi="宋体"/>
        <w:sz w:val="21"/>
        <w:szCs w:val="21"/>
      </w:rPr>
      <w:fldChar w:fldCharType="begin"/>
    </w:r>
    <w:r>
      <w:rPr>
        <w:rStyle w:val="62"/>
        <w:rFonts w:ascii="宋体" w:hAnsi="宋体"/>
        <w:sz w:val="21"/>
        <w:szCs w:val="21"/>
      </w:rPr>
      <w:instrText xml:space="preserve"> PAGE </w:instrText>
    </w:r>
    <w:r>
      <w:rPr>
        <w:rFonts w:ascii="宋体" w:hAnsi="宋体"/>
        <w:sz w:val="21"/>
        <w:szCs w:val="21"/>
      </w:rPr>
      <w:fldChar w:fldCharType="separate"/>
    </w:r>
    <w:r>
      <w:rPr>
        <w:rStyle w:val="62"/>
        <w:rFonts w:ascii="宋体" w:hAnsi="宋体"/>
        <w:sz w:val="21"/>
        <w:szCs w:val="21"/>
      </w:rPr>
      <w:t>- 11 -</w:t>
    </w:r>
    <w:r>
      <w:rPr>
        <w:rFonts w:ascii="宋体" w:hAnsi="宋体"/>
        <w:sz w:val="21"/>
        <w:szCs w:val="21"/>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88303">
    <w:pPr>
      <w:pStyle w:val="35"/>
      <w:framePr w:wrap="around" w:vAnchor="text" w:hAnchor="margin" w:xAlign="center" w:y="1"/>
      <w:rPr>
        <w:rStyle w:val="62"/>
      </w:rPr>
    </w:pPr>
    <w:r>
      <w:fldChar w:fldCharType="begin"/>
    </w:r>
    <w:r>
      <w:rPr>
        <w:rStyle w:val="62"/>
      </w:rPr>
      <w:instrText xml:space="preserve">PAGE  </w:instrText>
    </w:r>
    <w:r>
      <w:fldChar w:fldCharType="separate"/>
    </w:r>
    <w:r>
      <w:fldChar w:fldCharType="end"/>
    </w:r>
  </w:p>
  <w:p w14:paraId="42A06423">
    <w:pPr>
      <w:pStyle w:val="3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A5140">
    <w:pPr>
      <w:pStyle w:val="35"/>
      <w:jc w:val="center"/>
      <w:rPr>
        <w:rFonts w:hint="eastAsia" w:ascii="宋体" w:hAnsi="宋体"/>
        <w:sz w:val="21"/>
        <w:szCs w:val="21"/>
      </w:rPr>
    </w:pPr>
    <w:r>
      <w:rPr>
        <w:rFonts w:ascii="宋体" w:hAnsi="宋体"/>
        <w:sz w:val="21"/>
        <w:szCs w:val="21"/>
      </w:rPr>
      <w:fldChar w:fldCharType="begin"/>
    </w:r>
    <w:r>
      <w:rPr>
        <w:rStyle w:val="62"/>
        <w:rFonts w:ascii="宋体" w:hAnsi="宋体"/>
        <w:sz w:val="21"/>
        <w:szCs w:val="21"/>
      </w:rPr>
      <w:instrText xml:space="preserve"> PAGE </w:instrText>
    </w:r>
    <w:r>
      <w:rPr>
        <w:rFonts w:ascii="宋体" w:hAnsi="宋体"/>
        <w:sz w:val="21"/>
        <w:szCs w:val="21"/>
      </w:rPr>
      <w:fldChar w:fldCharType="separate"/>
    </w:r>
    <w:r>
      <w:rPr>
        <w:rStyle w:val="62"/>
        <w:rFonts w:ascii="宋体" w:hAnsi="宋体"/>
        <w:sz w:val="21"/>
        <w:szCs w:val="21"/>
      </w:rPr>
      <w:t>- 30 -</w:t>
    </w:r>
    <w:r>
      <w:rPr>
        <w:rFonts w:ascii="宋体" w:hAnsi="宋体"/>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8BF34">
    <w:pPr>
      <w:pStyle w:val="36"/>
      <w:jc w:val="both"/>
      <w:rPr>
        <w:rFonts w:ascii="方正仿宋_GBK" w:eastAsia="方正仿宋_GBK"/>
        <w:sz w:val="21"/>
        <w:szCs w:val="21"/>
      </w:rPr>
    </w:pPr>
    <w:r>
      <w:rPr>
        <w:rFonts w:hint="eastAsia" w:ascii="方正仿宋_GBK" w:eastAsia="方正仿宋_GBK"/>
        <w:sz w:val="21"/>
        <w:szCs w:val="21"/>
      </w:rPr>
      <w:t xml:space="preserve">                                                                        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44D74">
    <w:pPr>
      <w:pStyle w:val="3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27004">
    <w:pPr>
      <w:pStyle w:val="36"/>
      <w:jc w:val="both"/>
      <w:rPr>
        <w:rFonts w:ascii="方正仿宋_GBK" w:eastAsia="方正仿宋_GBK"/>
        <w:sz w:val="21"/>
        <w:szCs w:val="21"/>
      </w:rPr>
    </w:pPr>
    <w:r>
      <w:rPr>
        <w:rFonts w:hint="eastAsia" w:ascii="方正仿宋_GBK" w:eastAsia="方正仿宋_GBK"/>
        <w:sz w:val="21"/>
        <w:szCs w:val="21"/>
      </w:rPr>
      <w:t xml:space="preserve">                                                                          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1"/>
      <w:numFmt w:val="upperLetter"/>
      <w:pStyle w:val="123"/>
      <w:suff w:val="nothing"/>
      <w:lvlText w:val="附　录　%1"/>
      <w:lvlJc w:val="left"/>
      <w:pPr>
        <w:ind w:left="0" w:firstLine="0"/>
      </w:pPr>
      <w:rPr>
        <w:rFonts w:hint="eastAsia" w:ascii="黑体" w:hAnsi="Times New Roman" w:eastAsia="黑体"/>
        <w:b w:val="0"/>
        <w:i w:val="0"/>
        <w:sz w:val="21"/>
      </w:rPr>
    </w:lvl>
    <w:lvl w:ilvl="1" w:tentative="0">
      <w:start w:val="1"/>
      <w:numFmt w:val="decimal"/>
      <w:pStyle w:val="116"/>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0000000A"/>
    <w:multiLevelType w:val="multilevel"/>
    <w:tmpl w:val="0000000A"/>
    <w:lvl w:ilvl="0" w:tentative="0">
      <w:start w:val="1"/>
      <w:numFmt w:val="bullet"/>
      <w:pStyle w:val="149"/>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B"/>
    <w:multiLevelType w:val="singleLevel"/>
    <w:tmpl w:val="0000000B"/>
    <w:lvl w:ilvl="0" w:tentative="0">
      <w:start w:val="1"/>
      <w:numFmt w:val="bullet"/>
      <w:pStyle w:val="172"/>
      <w:lvlText w:val=""/>
      <w:lvlJc w:val="left"/>
      <w:pPr>
        <w:tabs>
          <w:tab w:val="left" w:pos="360"/>
        </w:tabs>
        <w:ind w:left="360" w:hanging="360"/>
      </w:pPr>
      <w:rPr>
        <w:rFonts w:hint="default" w:ascii="Wingdings" w:hAnsi="Wingdings"/>
      </w:rPr>
    </w:lvl>
  </w:abstractNum>
  <w:abstractNum w:abstractNumId="3">
    <w:nsid w:val="0000000D"/>
    <w:multiLevelType w:val="singleLevel"/>
    <w:tmpl w:val="0000000D"/>
    <w:lvl w:ilvl="0" w:tentative="0">
      <w:start w:val="1"/>
      <w:numFmt w:val="bullet"/>
      <w:pStyle w:val="21"/>
      <w:lvlText w:val=""/>
      <w:lvlJc w:val="left"/>
      <w:pPr>
        <w:tabs>
          <w:tab w:val="left" w:pos="1200"/>
        </w:tabs>
        <w:ind w:left="1200" w:hanging="360"/>
      </w:pPr>
      <w:rPr>
        <w:rFonts w:hint="default" w:ascii="Wingdings" w:hAnsi="Wingdings"/>
      </w:rPr>
    </w:lvl>
  </w:abstractNum>
  <w:abstractNum w:abstractNumId="4">
    <w:nsid w:val="0000000E"/>
    <w:multiLevelType w:val="multilevel"/>
    <w:tmpl w:val="0000000E"/>
    <w:lvl w:ilvl="0" w:tentative="0">
      <w:start w:val="1"/>
      <w:numFmt w:val="bullet"/>
      <w:pStyle w:val="205"/>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5">
    <w:nsid w:val="00000010"/>
    <w:multiLevelType w:val="singleLevel"/>
    <w:tmpl w:val="00000010"/>
    <w:lvl w:ilvl="0" w:tentative="0">
      <w:start w:val="1"/>
      <w:numFmt w:val="bullet"/>
      <w:pStyle w:val="14"/>
      <w:lvlText w:val=""/>
      <w:lvlJc w:val="left"/>
      <w:pPr>
        <w:tabs>
          <w:tab w:val="left" w:pos="1620"/>
        </w:tabs>
        <w:ind w:left="1620" w:hanging="360"/>
      </w:pPr>
      <w:rPr>
        <w:rFonts w:hint="default" w:ascii="Wingdings" w:hAnsi="Wingdings"/>
      </w:rPr>
    </w:lvl>
  </w:abstractNum>
  <w:abstractNum w:abstractNumId="6">
    <w:nsid w:val="00000011"/>
    <w:multiLevelType w:val="multilevel"/>
    <w:tmpl w:val="00000011"/>
    <w:lvl w:ilvl="0" w:tentative="0">
      <w:start w:val="1"/>
      <w:numFmt w:val="decimal"/>
      <w:pStyle w:val="134"/>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12"/>
    <w:multiLevelType w:val="multilevel"/>
    <w:tmpl w:val="00000012"/>
    <w:lvl w:ilvl="0" w:tentative="0">
      <w:start w:val="1"/>
      <w:numFmt w:val="bullet"/>
      <w:pStyle w:val="191"/>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00000013"/>
    <w:multiLevelType w:val="singleLevel"/>
    <w:tmpl w:val="00000013"/>
    <w:lvl w:ilvl="0" w:tentative="0">
      <w:start w:val="1"/>
      <w:numFmt w:val="decimal"/>
      <w:pStyle w:val="13"/>
      <w:lvlText w:val="%1."/>
      <w:lvlJc w:val="left"/>
      <w:pPr>
        <w:tabs>
          <w:tab w:val="left" w:pos="425"/>
        </w:tabs>
        <w:ind w:left="425" w:hanging="425"/>
      </w:pPr>
      <w:rPr>
        <w:rFonts w:hint="default"/>
      </w:rPr>
    </w:lvl>
  </w:abstractNum>
  <w:abstractNum w:abstractNumId="9">
    <w:nsid w:val="00000014"/>
    <w:multiLevelType w:val="singleLevel"/>
    <w:tmpl w:val="00000014"/>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0">
    <w:nsid w:val="00000016"/>
    <w:multiLevelType w:val="singleLevel"/>
    <w:tmpl w:val="00000016"/>
    <w:lvl w:ilvl="0" w:tentative="0">
      <w:start w:val="1"/>
      <w:numFmt w:val="decimal"/>
      <w:pStyle w:val="234"/>
      <w:lvlText w:val="%1)"/>
      <w:lvlJc w:val="left"/>
      <w:pPr>
        <w:tabs>
          <w:tab w:val="left" w:pos="425"/>
        </w:tabs>
        <w:ind w:left="425" w:hanging="425"/>
      </w:pPr>
      <w:rPr>
        <w:rFonts w:hint="eastAsia"/>
      </w:rPr>
    </w:lvl>
  </w:abstractNum>
  <w:abstractNum w:abstractNumId="11">
    <w:nsid w:val="00000017"/>
    <w:multiLevelType w:val="multilevel"/>
    <w:tmpl w:val="00000017"/>
    <w:lvl w:ilvl="0" w:tentative="0">
      <w:start w:val="1"/>
      <w:numFmt w:val="chineseCountingThousand"/>
      <w:pStyle w:val="140"/>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5"/>
  </w:num>
  <w:num w:numId="3">
    <w:abstractNumId w:val="3"/>
  </w:num>
  <w:num w:numId="4">
    <w:abstractNumId w:val="9"/>
  </w:num>
  <w:num w:numId="5">
    <w:abstractNumId w:val="0"/>
  </w:num>
  <w:num w:numId="6">
    <w:abstractNumId w:val="6"/>
  </w:num>
  <w:num w:numId="7">
    <w:abstractNumId w:val="11"/>
  </w:num>
  <w:num w:numId="8">
    <w:abstractNumId w:val="1"/>
  </w:num>
  <w:num w:numId="9">
    <w:abstractNumId w:val="2"/>
  </w:num>
  <w:num w:numId="10">
    <w:abstractNumId w:val="7"/>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U1MTk0YmUzMjYwNzM4ZGJmYmVjYTgwZDJmODUwMjIifQ=="/>
  </w:docVars>
  <w:rsids>
    <w:rsidRoot w:val="00172A27"/>
    <w:rsid w:val="000014C5"/>
    <w:rsid w:val="00002AE4"/>
    <w:rsid w:val="00003626"/>
    <w:rsid w:val="000040DE"/>
    <w:rsid w:val="000070F0"/>
    <w:rsid w:val="000075E8"/>
    <w:rsid w:val="00011B4B"/>
    <w:rsid w:val="00016B79"/>
    <w:rsid w:val="00017816"/>
    <w:rsid w:val="00025ECD"/>
    <w:rsid w:val="00032ACA"/>
    <w:rsid w:val="0003632F"/>
    <w:rsid w:val="00043835"/>
    <w:rsid w:val="0004739C"/>
    <w:rsid w:val="00051E02"/>
    <w:rsid w:val="000523C9"/>
    <w:rsid w:val="0005298B"/>
    <w:rsid w:val="0005417C"/>
    <w:rsid w:val="000576E1"/>
    <w:rsid w:val="00061A7C"/>
    <w:rsid w:val="00063981"/>
    <w:rsid w:val="00074C38"/>
    <w:rsid w:val="000816AD"/>
    <w:rsid w:val="0008179B"/>
    <w:rsid w:val="00082CC1"/>
    <w:rsid w:val="00090C5A"/>
    <w:rsid w:val="00091B1C"/>
    <w:rsid w:val="00091D22"/>
    <w:rsid w:val="000A164E"/>
    <w:rsid w:val="000A3057"/>
    <w:rsid w:val="000B1068"/>
    <w:rsid w:val="000B3002"/>
    <w:rsid w:val="000B42F4"/>
    <w:rsid w:val="000B7377"/>
    <w:rsid w:val="000B7F54"/>
    <w:rsid w:val="000C08C1"/>
    <w:rsid w:val="000C1E0E"/>
    <w:rsid w:val="000C20E6"/>
    <w:rsid w:val="000C2C03"/>
    <w:rsid w:val="000C6D89"/>
    <w:rsid w:val="000D776F"/>
    <w:rsid w:val="000E01C9"/>
    <w:rsid w:val="000E0DD7"/>
    <w:rsid w:val="000E3259"/>
    <w:rsid w:val="000E4835"/>
    <w:rsid w:val="000E5AB0"/>
    <w:rsid w:val="000F302A"/>
    <w:rsid w:val="000F3D5B"/>
    <w:rsid w:val="000F64D7"/>
    <w:rsid w:val="000F7DBF"/>
    <w:rsid w:val="0010014A"/>
    <w:rsid w:val="00100639"/>
    <w:rsid w:val="0010088E"/>
    <w:rsid w:val="001028FD"/>
    <w:rsid w:val="00105638"/>
    <w:rsid w:val="0010716D"/>
    <w:rsid w:val="00111A73"/>
    <w:rsid w:val="001140DC"/>
    <w:rsid w:val="00114CFE"/>
    <w:rsid w:val="00115337"/>
    <w:rsid w:val="001166B8"/>
    <w:rsid w:val="0011683E"/>
    <w:rsid w:val="00116856"/>
    <w:rsid w:val="00116C42"/>
    <w:rsid w:val="0011780F"/>
    <w:rsid w:val="00117B26"/>
    <w:rsid w:val="00120259"/>
    <w:rsid w:val="00122F9D"/>
    <w:rsid w:val="001264A8"/>
    <w:rsid w:val="001266BF"/>
    <w:rsid w:val="00133D16"/>
    <w:rsid w:val="00134037"/>
    <w:rsid w:val="001342AC"/>
    <w:rsid w:val="00135BAE"/>
    <w:rsid w:val="00145224"/>
    <w:rsid w:val="00146EC3"/>
    <w:rsid w:val="00147FB4"/>
    <w:rsid w:val="0015011C"/>
    <w:rsid w:val="00150204"/>
    <w:rsid w:val="0015033B"/>
    <w:rsid w:val="00150429"/>
    <w:rsid w:val="00151FC5"/>
    <w:rsid w:val="001523C5"/>
    <w:rsid w:val="00152B00"/>
    <w:rsid w:val="00152CAD"/>
    <w:rsid w:val="00153556"/>
    <w:rsid w:val="0016265A"/>
    <w:rsid w:val="00171E05"/>
    <w:rsid w:val="00172A27"/>
    <w:rsid w:val="00180ACB"/>
    <w:rsid w:val="00181A6C"/>
    <w:rsid w:val="00183B60"/>
    <w:rsid w:val="00186623"/>
    <w:rsid w:val="001879FD"/>
    <w:rsid w:val="0019571D"/>
    <w:rsid w:val="001963A2"/>
    <w:rsid w:val="00196465"/>
    <w:rsid w:val="001A1405"/>
    <w:rsid w:val="001A1B93"/>
    <w:rsid w:val="001A64A1"/>
    <w:rsid w:val="001A6DCC"/>
    <w:rsid w:val="001A773E"/>
    <w:rsid w:val="001B0396"/>
    <w:rsid w:val="001B1400"/>
    <w:rsid w:val="001B3DBD"/>
    <w:rsid w:val="001B4377"/>
    <w:rsid w:val="001D0DF7"/>
    <w:rsid w:val="001D1038"/>
    <w:rsid w:val="001D2321"/>
    <w:rsid w:val="001D2DCD"/>
    <w:rsid w:val="001D5055"/>
    <w:rsid w:val="001D630C"/>
    <w:rsid w:val="001E1467"/>
    <w:rsid w:val="001E1A2F"/>
    <w:rsid w:val="001E201B"/>
    <w:rsid w:val="001E5CAC"/>
    <w:rsid w:val="001E64A9"/>
    <w:rsid w:val="001E6841"/>
    <w:rsid w:val="001E725F"/>
    <w:rsid w:val="001F1AF5"/>
    <w:rsid w:val="001F1AF7"/>
    <w:rsid w:val="001F4964"/>
    <w:rsid w:val="001F4A96"/>
    <w:rsid w:val="001F7063"/>
    <w:rsid w:val="00202B04"/>
    <w:rsid w:val="00203052"/>
    <w:rsid w:val="00204936"/>
    <w:rsid w:val="002049D5"/>
    <w:rsid w:val="00206AE4"/>
    <w:rsid w:val="002100EE"/>
    <w:rsid w:val="00210168"/>
    <w:rsid w:val="00210ED7"/>
    <w:rsid w:val="00212A06"/>
    <w:rsid w:val="00214E7A"/>
    <w:rsid w:val="00215DEE"/>
    <w:rsid w:val="0021618E"/>
    <w:rsid w:val="0021704D"/>
    <w:rsid w:val="002216C7"/>
    <w:rsid w:val="00222097"/>
    <w:rsid w:val="002227DB"/>
    <w:rsid w:val="00227202"/>
    <w:rsid w:val="00227377"/>
    <w:rsid w:val="00227851"/>
    <w:rsid w:val="002339D3"/>
    <w:rsid w:val="00234257"/>
    <w:rsid w:val="002348E0"/>
    <w:rsid w:val="00254E1A"/>
    <w:rsid w:val="00262555"/>
    <w:rsid w:val="002643C1"/>
    <w:rsid w:val="00265203"/>
    <w:rsid w:val="00270223"/>
    <w:rsid w:val="0027199E"/>
    <w:rsid w:val="00271D47"/>
    <w:rsid w:val="002721EA"/>
    <w:rsid w:val="002752BA"/>
    <w:rsid w:val="00280E8A"/>
    <w:rsid w:val="00285164"/>
    <w:rsid w:val="002855B0"/>
    <w:rsid w:val="00286959"/>
    <w:rsid w:val="00295FA5"/>
    <w:rsid w:val="00297A6F"/>
    <w:rsid w:val="002A4956"/>
    <w:rsid w:val="002A6710"/>
    <w:rsid w:val="002A7778"/>
    <w:rsid w:val="002B1FDA"/>
    <w:rsid w:val="002B2ACF"/>
    <w:rsid w:val="002B578B"/>
    <w:rsid w:val="002B5ECC"/>
    <w:rsid w:val="002B7904"/>
    <w:rsid w:val="002C2507"/>
    <w:rsid w:val="002C2E6E"/>
    <w:rsid w:val="002C3A3D"/>
    <w:rsid w:val="002C7927"/>
    <w:rsid w:val="002D41FF"/>
    <w:rsid w:val="002D608F"/>
    <w:rsid w:val="002D7053"/>
    <w:rsid w:val="002D7208"/>
    <w:rsid w:val="002D7725"/>
    <w:rsid w:val="002E0CC2"/>
    <w:rsid w:val="002E3527"/>
    <w:rsid w:val="002E3824"/>
    <w:rsid w:val="002E78F7"/>
    <w:rsid w:val="002F031F"/>
    <w:rsid w:val="002F0ED3"/>
    <w:rsid w:val="002F3278"/>
    <w:rsid w:val="002F3DE3"/>
    <w:rsid w:val="002F632E"/>
    <w:rsid w:val="003021BC"/>
    <w:rsid w:val="0030440F"/>
    <w:rsid w:val="0031026A"/>
    <w:rsid w:val="00310AF9"/>
    <w:rsid w:val="00310DAA"/>
    <w:rsid w:val="0031465E"/>
    <w:rsid w:val="00315742"/>
    <w:rsid w:val="003163B3"/>
    <w:rsid w:val="003200C6"/>
    <w:rsid w:val="00322A7A"/>
    <w:rsid w:val="00326C5B"/>
    <w:rsid w:val="00327CB1"/>
    <w:rsid w:val="003336F0"/>
    <w:rsid w:val="0033663D"/>
    <w:rsid w:val="003366D9"/>
    <w:rsid w:val="00340777"/>
    <w:rsid w:val="00341D8A"/>
    <w:rsid w:val="00341DEB"/>
    <w:rsid w:val="00346A3D"/>
    <w:rsid w:val="00350510"/>
    <w:rsid w:val="00350C20"/>
    <w:rsid w:val="003548FA"/>
    <w:rsid w:val="00355643"/>
    <w:rsid w:val="00355A74"/>
    <w:rsid w:val="0035764D"/>
    <w:rsid w:val="00361427"/>
    <w:rsid w:val="00363702"/>
    <w:rsid w:val="0036458B"/>
    <w:rsid w:val="003703E8"/>
    <w:rsid w:val="00371D2F"/>
    <w:rsid w:val="00373122"/>
    <w:rsid w:val="0037612E"/>
    <w:rsid w:val="0038033A"/>
    <w:rsid w:val="003816ED"/>
    <w:rsid w:val="003840E9"/>
    <w:rsid w:val="00384161"/>
    <w:rsid w:val="00387610"/>
    <w:rsid w:val="0039432A"/>
    <w:rsid w:val="003953EA"/>
    <w:rsid w:val="00395C2F"/>
    <w:rsid w:val="003973D3"/>
    <w:rsid w:val="00397F89"/>
    <w:rsid w:val="003A0495"/>
    <w:rsid w:val="003A0892"/>
    <w:rsid w:val="003A3162"/>
    <w:rsid w:val="003A422B"/>
    <w:rsid w:val="003A449E"/>
    <w:rsid w:val="003A71F3"/>
    <w:rsid w:val="003B19F5"/>
    <w:rsid w:val="003D0E0A"/>
    <w:rsid w:val="003D3B22"/>
    <w:rsid w:val="003D7B3D"/>
    <w:rsid w:val="003E0348"/>
    <w:rsid w:val="003F3DB1"/>
    <w:rsid w:val="003F451E"/>
    <w:rsid w:val="003F4939"/>
    <w:rsid w:val="003F626F"/>
    <w:rsid w:val="003F6794"/>
    <w:rsid w:val="00402B32"/>
    <w:rsid w:val="0040519F"/>
    <w:rsid w:val="0040781E"/>
    <w:rsid w:val="00410C93"/>
    <w:rsid w:val="004115FB"/>
    <w:rsid w:val="00411B4A"/>
    <w:rsid w:val="004134DD"/>
    <w:rsid w:val="00417E99"/>
    <w:rsid w:val="00421507"/>
    <w:rsid w:val="00424D02"/>
    <w:rsid w:val="0042525A"/>
    <w:rsid w:val="0042733C"/>
    <w:rsid w:val="0044185A"/>
    <w:rsid w:val="0044193A"/>
    <w:rsid w:val="00453B8F"/>
    <w:rsid w:val="004556B7"/>
    <w:rsid w:val="00460489"/>
    <w:rsid w:val="004608C7"/>
    <w:rsid w:val="00462878"/>
    <w:rsid w:val="00465B7A"/>
    <w:rsid w:val="00471121"/>
    <w:rsid w:val="00472AA2"/>
    <w:rsid w:val="00473B39"/>
    <w:rsid w:val="00474175"/>
    <w:rsid w:val="00481309"/>
    <w:rsid w:val="004928A2"/>
    <w:rsid w:val="00494610"/>
    <w:rsid w:val="004953EC"/>
    <w:rsid w:val="00497ADD"/>
    <w:rsid w:val="004A0D29"/>
    <w:rsid w:val="004A0DE1"/>
    <w:rsid w:val="004A2410"/>
    <w:rsid w:val="004A27AC"/>
    <w:rsid w:val="004A3995"/>
    <w:rsid w:val="004B3AB3"/>
    <w:rsid w:val="004C1DD0"/>
    <w:rsid w:val="004C2685"/>
    <w:rsid w:val="004C64E4"/>
    <w:rsid w:val="004C6673"/>
    <w:rsid w:val="004D2334"/>
    <w:rsid w:val="004D433D"/>
    <w:rsid w:val="004D4410"/>
    <w:rsid w:val="004E156F"/>
    <w:rsid w:val="004E2F88"/>
    <w:rsid w:val="004E550E"/>
    <w:rsid w:val="004E55DB"/>
    <w:rsid w:val="004E67C6"/>
    <w:rsid w:val="004F5959"/>
    <w:rsid w:val="004F670C"/>
    <w:rsid w:val="00502B2F"/>
    <w:rsid w:val="00512D00"/>
    <w:rsid w:val="00512D44"/>
    <w:rsid w:val="00514179"/>
    <w:rsid w:val="00516243"/>
    <w:rsid w:val="005164D4"/>
    <w:rsid w:val="005406A0"/>
    <w:rsid w:val="00540E03"/>
    <w:rsid w:val="00541D5F"/>
    <w:rsid w:val="00544BEA"/>
    <w:rsid w:val="005460D5"/>
    <w:rsid w:val="00553CF0"/>
    <w:rsid w:val="00557C75"/>
    <w:rsid w:val="00566A85"/>
    <w:rsid w:val="00570C78"/>
    <w:rsid w:val="00573AE3"/>
    <w:rsid w:val="00581EF9"/>
    <w:rsid w:val="00583690"/>
    <w:rsid w:val="005902D9"/>
    <w:rsid w:val="0059075F"/>
    <w:rsid w:val="00596AB7"/>
    <w:rsid w:val="005A1B5C"/>
    <w:rsid w:val="005A1EA7"/>
    <w:rsid w:val="005A6A12"/>
    <w:rsid w:val="005B0724"/>
    <w:rsid w:val="005B1E46"/>
    <w:rsid w:val="005B5AA4"/>
    <w:rsid w:val="005C3F4B"/>
    <w:rsid w:val="005C42AC"/>
    <w:rsid w:val="005C4F84"/>
    <w:rsid w:val="005D2EC6"/>
    <w:rsid w:val="005D37D0"/>
    <w:rsid w:val="005D41E8"/>
    <w:rsid w:val="005D703E"/>
    <w:rsid w:val="005E1DEC"/>
    <w:rsid w:val="005E35E9"/>
    <w:rsid w:val="005E5525"/>
    <w:rsid w:val="005F38BB"/>
    <w:rsid w:val="005F7895"/>
    <w:rsid w:val="0060003E"/>
    <w:rsid w:val="00602BBE"/>
    <w:rsid w:val="0060315D"/>
    <w:rsid w:val="00613410"/>
    <w:rsid w:val="00617986"/>
    <w:rsid w:val="006256CA"/>
    <w:rsid w:val="00627729"/>
    <w:rsid w:val="00627F21"/>
    <w:rsid w:val="0063025A"/>
    <w:rsid w:val="0064583B"/>
    <w:rsid w:val="006468B8"/>
    <w:rsid w:val="00651127"/>
    <w:rsid w:val="0065190C"/>
    <w:rsid w:val="006542F1"/>
    <w:rsid w:val="00654A48"/>
    <w:rsid w:val="0065651B"/>
    <w:rsid w:val="00664607"/>
    <w:rsid w:val="00665941"/>
    <w:rsid w:val="0066755F"/>
    <w:rsid w:val="00670089"/>
    <w:rsid w:val="00670C89"/>
    <w:rsid w:val="00671233"/>
    <w:rsid w:val="006763DC"/>
    <w:rsid w:val="00680AE4"/>
    <w:rsid w:val="00682205"/>
    <w:rsid w:val="006822B0"/>
    <w:rsid w:val="00684E51"/>
    <w:rsid w:val="0068793C"/>
    <w:rsid w:val="00694288"/>
    <w:rsid w:val="00694F91"/>
    <w:rsid w:val="00695324"/>
    <w:rsid w:val="006A100B"/>
    <w:rsid w:val="006A143A"/>
    <w:rsid w:val="006A3285"/>
    <w:rsid w:val="006A4C56"/>
    <w:rsid w:val="006B0567"/>
    <w:rsid w:val="006B4535"/>
    <w:rsid w:val="006B72DE"/>
    <w:rsid w:val="006B75CB"/>
    <w:rsid w:val="006C5FC1"/>
    <w:rsid w:val="006D44E1"/>
    <w:rsid w:val="006D6350"/>
    <w:rsid w:val="006D6662"/>
    <w:rsid w:val="006E21FA"/>
    <w:rsid w:val="006E477D"/>
    <w:rsid w:val="006E6D5F"/>
    <w:rsid w:val="006E7E18"/>
    <w:rsid w:val="006F0FB7"/>
    <w:rsid w:val="006F5925"/>
    <w:rsid w:val="006F5E40"/>
    <w:rsid w:val="006F6E4A"/>
    <w:rsid w:val="00704E5D"/>
    <w:rsid w:val="00705739"/>
    <w:rsid w:val="007073D6"/>
    <w:rsid w:val="00710AE5"/>
    <w:rsid w:val="00712E83"/>
    <w:rsid w:val="00712FF5"/>
    <w:rsid w:val="0071464D"/>
    <w:rsid w:val="00714BF1"/>
    <w:rsid w:val="00715FB5"/>
    <w:rsid w:val="00716C50"/>
    <w:rsid w:val="007171A6"/>
    <w:rsid w:val="0071799D"/>
    <w:rsid w:val="00726088"/>
    <w:rsid w:val="00730B6A"/>
    <w:rsid w:val="00731B91"/>
    <w:rsid w:val="00736D88"/>
    <w:rsid w:val="00736DD2"/>
    <w:rsid w:val="00736EE0"/>
    <w:rsid w:val="0074681C"/>
    <w:rsid w:val="00746EC2"/>
    <w:rsid w:val="007504DE"/>
    <w:rsid w:val="00762B70"/>
    <w:rsid w:val="007636FE"/>
    <w:rsid w:val="0077408E"/>
    <w:rsid w:val="00780577"/>
    <w:rsid w:val="00781AD3"/>
    <w:rsid w:val="00781BFB"/>
    <w:rsid w:val="00786FA7"/>
    <w:rsid w:val="0079177C"/>
    <w:rsid w:val="00794382"/>
    <w:rsid w:val="007959AC"/>
    <w:rsid w:val="00796323"/>
    <w:rsid w:val="007A20E0"/>
    <w:rsid w:val="007B2204"/>
    <w:rsid w:val="007B4B60"/>
    <w:rsid w:val="007B7278"/>
    <w:rsid w:val="007C1691"/>
    <w:rsid w:val="007C6B0F"/>
    <w:rsid w:val="007D0625"/>
    <w:rsid w:val="007D7A44"/>
    <w:rsid w:val="007D7E65"/>
    <w:rsid w:val="007E19E0"/>
    <w:rsid w:val="007E3111"/>
    <w:rsid w:val="007E517D"/>
    <w:rsid w:val="007F6769"/>
    <w:rsid w:val="008041D4"/>
    <w:rsid w:val="00806938"/>
    <w:rsid w:val="00807818"/>
    <w:rsid w:val="0081156A"/>
    <w:rsid w:val="00827398"/>
    <w:rsid w:val="008275B6"/>
    <w:rsid w:val="0083653E"/>
    <w:rsid w:val="008369DC"/>
    <w:rsid w:val="00842974"/>
    <w:rsid w:val="00842F87"/>
    <w:rsid w:val="00843A88"/>
    <w:rsid w:val="00843D2E"/>
    <w:rsid w:val="0085550A"/>
    <w:rsid w:val="008616EF"/>
    <w:rsid w:val="00863C25"/>
    <w:rsid w:val="008641B7"/>
    <w:rsid w:val="00864D80"/>
    <w:rsid w:val="00864DC1"/>
    <w:rsid w:val="00870530"/>
    <w:rsid w:val="008705BC"/>
    <w:rsid w:val="00871999"/>
    <w:rsid w:val="00872E27"/>
    <w:rsid w:val="00875A42"/>
    <w:rsid w:val="0088192C"/>
    <w:rsid w:val="008904A8"/>
    <w:rsid w:val="00891D94"/>
    <w:rsid w:val="00896589"/>
    <w:rsid w:val="008A0CEE"/>
    <w:rsid w:val="008A19AF"/>
    <w:rsid w:val="008A20FB"/>
    <w:rsid w:val="008A4D88"/>
    <w:rsid w:val="008C1B22"/>
    <w:rsid w:val="008C4C84"/>
    <w:rsid w:val="008C510F"/>
    <w:rsid w:val="008D067F"/>
    <w:rsid w:val="008D3283"/>
    <w:rsid w:val="008E437B"/>
    <w:rsid w:val="008E4D3F"/>
    <w:rsid w:val="008E66B8"/>
    <w:rsid w:val="008F0A2E"/>
    <w:rsid w:val="008F1988"/>
    <w:rsid w:val="008F2B05"/>
    <w:rsid w:val="008F5E76"/>
    <w:rsid w:val="008F6252"/>
    <w:rsid w:val="009023F3"/>
    <w:rsid w:val="0090383C"/>
    <w:rsid w:val="00905D85"/>
    <w:rsid w:val="00912132"/>
    <w:rsid w:val="00913CAA"/>
    <w:rsid w:val="009226D2"/>
    <w:rsid w:val="00922FAD"/>
    <w:rsid w:val="00924F0A"/>
    <w:rsid w:val="00925082"/>
    <w:rsid w:val="00925726"/>
    <w:rsid w:val="00926904"/>
    <w:rsid w:val="0092708B"/>
    <w:rsid w:val="0093049D"/>
    <w:rsid w:val="00936A01"/>
    <w:rsid w:val="00937713"/>
    <w:rsid w:val="009404E7"/>
    <w:rsid w:val="009409CD"/>
    <w:rsid w:val="0094759E"/>
    <w:rsid w:val="00952C13"/>
    <w:rsid w:val="0095455D"/>
    <w:rsid w:val="00962BF1"/>
    <w:rsid w:val="00963237"/>
    <w:rsid w:val="00966820"/>
    <w:rsid w:val="00971E57"/>
    <w:rsid w:val="009723CF"/>
    <w:rsid w:val="00972F46"/>
    <w:rsid w:val="00973D3A"/>
    <w:rsid w:val="009741DC"/>
    <w:rsid w:val="0097652A"/>
    <w:rsid w:val="00980037"/>
    <w:rsid w:val="00983B43"/>
    <w:rsid w:val="00984742"/>
    <w:rsid w:val="0099161D"/>
    <w:rsid w:val="00991B37"/>
    <w:rsid w:val="009B6208"/>
    <w:rsid w:val="009B71FF"/>
    <w:rsid w:val="009C3034"/>
    <w:rsid w:val="009C4BFF"/>
    <w:rsid w:val="009C7522"/>
    <w:rsid w:val="009D0FDD"/>
    <w:rsid w:val="009D3162"/>
    <w:rsid w:val="009D3181"/>
    <w:rsid w:val="009D7B9B"/>
    <w:rsid w:val="009E067B"/>
    <w:rsid w:val="009E717E"/>
    <w:rsid w:val="009E737D"/>
    <w:rsid w:val="009F18FA"/>
    <w:rsid w:val="00A0197B"/>
    <w:rsid w:val="00A02768"/>
    <w:rsid w:val="00A03977"/>
    <w:rsid w:val="00A06013"/>
    <w:rsid w:val="00A104A7"/>
    <w:rsid w:val="00A12904"/>
    <w:rsid w:val="00A15FBF"/>
    <w:rsid w:val="00A1616D"/>
    <w:rsid w:val="00A1783B"/>
    <w:rsid w:val="00A224AC"/>
    <w:rsid w:val="00A26FF7"/>
    <w:rsid w:val="00A27159"/>
    <w:rsid w:val="00A37A20"/>
    <w:rsid w:val="00A445DC"/>
    <w:rsid w:val="00A44BEA"/>
    <w:rsid w:val="00A47C22"/>
    <w:rsid w:val="00A55B14"/>
    <w:rsid w:val="00A5689C"/>
    <w:rsid w:val="00A569E8"/>
    <w:rsid w:val="00A57FAF"/>
    <w:rsid w:val="00A601C4"/>
    <w:rsid w:val="00A61D6E"/>
    <w:rsid w:val="00A70193"/>
    <w:rsid w:val="00A711C6"/>
    <w:rsid w:val="00A730F3"/>
    <w:rsid w:val="00A74B68"/>
    <w:rsid w:val="00A77EE1"/>
    <w:rsid w:val="00A84863"/>
    <w:rsid w:val="00A91750"/>
    <w:rsid w:val="00A95D95"/>
    <w:rsid w:val="00A977EC"/>
    <w:rsid w:val="00AA3FD1"/>
    <w:rsid w:val="00AA52DE"/>
    <w:rsid w:val="00AB11B3"/>
    <w:rsid w:val="00AB1DAF"/>
    <w:rsid w:val="00AB40EF"/>
    <w:rsid w:val="00AB43D9"/>
    <w:rsid w:val="00AB5ED3"/>
    <w:rsid w:val="00AB6B0C"/>
    <w:rsid w:val="00AB70CD"/>
    <w:rsid w:val="00AB7800"/>
    <w:rsid w:val="00AC1860"/>
    <w:rsid w:val="00AC4898"/>
    <w:rsid w:val="00AC48B3"/>
    <w:rsid w:val="00AC7893"/>
    <w:rsid w:val="00AC7AC9"/>
    <w:rsid w:val="00AD1C54"/>
    <w:rsid w:val="00AE1920"/>
    <w:rsid w:val="00AE76F8"/>
    <w:rsid w:val="00AF01B3"/>
    <w:rsid w:val="00AF0F13"/>
    <w:rsid w:val="00AF7992"/>
    <w:rsid w:val="00AF7CDD"/>
    <w:rsid w:val="00B00AB3"/>
    <w:rsid w:val="00B14C52"/>
    <w:rsid w:val="00B200AA"/>
    <w:rsid w:val="00B203A9"/>
    <w:rsid w:val="00B229A5"/>
    <w:rsid w:val="00B2488E"/>
    <w:rsid w:val="00B25EB3"/>
    <w:rsid w:val="00B42056"/>
    <w:rsid w:val="00B478C3"/>
    <w:rsid w:val="00B52715"/>
    <w:rsid w:val="00B61348"/>
    <w:rsid w:val="00B6263F"/>
    <w:rsid w:val="00B67114"/>
    <w:rsid w:val="00B678C7"/>
    <w:rsid w:val="00B70368"/>
    <w:rsid w:val="00B7097C"/>
    <w:rsid w:val="00B72BCC"/>
    <w:rsid w:val="00B75449"/>
    <w:rsid w:val="00B7640C"/>
    <w:rsid w:val="00B81284"/>
    <w:rsid w:val="00B86DA1"/>
    <w:rsid w:val="00B87401"/>
    <w:rsid w:val="00B96B1E"/>
    <w:rsid w:val="00BA527C"/>
    <w:rsid w:val="00BA5B9C"/>
    <w:rsid w:val="00BA7D51"/>
    <w:rsid w:val="00BA7F31"/>
    <w:rsid w:val="00BB4AD5"/>
    <w:rsid w:val="00BB7494"/>
    <w:rsid w:val="00BB76A5"/>
    <w:rsid w:val="00BC089B"/>
    <w:rsid w:val="00BC183F"/>
    <w:rsid w:val="00BC1C37"/>
    <w:rsid w:val="00BC2390"/>
    <w:rsid w:val="00BC775D"/>
    <w:rsid w:val="00BD0051"/>
    <w:rsid w:val="00BD2939"/>
    <w:rsid w:val="00BD5A75"/>
    <w:rsid w:val="00BD6BF7"/>
    <w:rsid w:val="00BE07A9"/>
    <w:rsid w:val="00BE1700"/>
    <w:rsid w:val="00BE2E36"/>
    <w:rsid w:val="00BE4D8F"/>
    <w:rsid w:val="00BF0A3E"/>
    <w:rsid w:val="00BF26AC"/>
    <w:rsid w:val="00BF46A7"/>
    <w:rsid w:val="00BF5230"/>
    <w:rsid w:val="00BF6DA8"/>
    <w:rsid w:val="00C00289"/>
    <w:rsid w:val="00C1090C"/>
    <w:rsid w:val="00C201FC"/>
    <w:rsid w:val="00C240C8"/>
    <w:rsid w:val="00C249AF"/>
    <w:rsid w:val="00C26513"/>
    <w:rsid w:val="00C328C9"/>
    <w:rsid w:val="00C339ED"/>
    <w:rsid w:val="00C35BA8"/>
    <w:rsid w:val="00C37F72"/>
    <w:rsid w:val="00C40246"/>
    <w:rsid w:val="00C420C1"/>
    <w:rsid w:val="00C43FEE"/>
    <w:rsid w:val="00C45963"/>
    <w:rsid w:val="00C472B8"/>
    <w:rsid w:val="00C50723"/>
    <w:rsid w:val="00C529FD"/>
    <w:rsid w:val="00C53124"/>
    <w:rsid w:val="00C538A9"/>
    <w:rsid w:val="00C53B2E"/>
    <w:rsid w:val="00C6160A"/>
    <w:rsid w:val="00C62B51"/>
    <w:rsid w:val="00C65711"/>
    <w:rsid w:val="00C66460"/>
    <w:rsid w:val="00C76ECD"/>
    <w:rsid w:val="00C8221C"/>
    <w:rsid w:val="00C84B63"/>
    <w:rsid w:val="00C84E04"/>
    <w:rsid w:val="00C86DC6"/>
    <w:rsid w:val="00C910BE"/>
    <w:rsid w:val="00C922BE"/>
    <w:rsid w:val="00CA10F9"/>
    <w:rsid w:val="00CA14F4"/>
    <w:rsid w:val="00CA583F"/>
    <w:rsid w:val="00CA5844"/>
    <w:rsid w:val="00CA7415"/>
    <w:rsid w:val="00CB265C"/>
    <w:rsid w:val="00CB2BDD"/>
    <w:rsid w:val="00CB32BC"/>
    <w:rsid w:val="00CB4540"/>
    <w:rsid w:val="00CB4951"/>
    <w:rsid w:val="00CB7A07"/>
    <w:rsid w:val="00CC59BB"/>
    <w:rsid w:val="00CD1B93"/>
    <w:rsid w:val="00CD3BD4"/>
    <w:rsid w:val="00CD3CC8"/>
    <w:rsid w:val="00CD4915"/>
    <w:rsid w:val="00CD60BD"/>
    <w:rsid w:val="00CD635D"/>
    <w:rsid w:val="00CD6DEE"/>
    <w:rsid w:val="00CD7C5B"/>
    <w:rsid w:val="00CD7CED"/>
    <w:rsid w:val="00CE04C7"/>
    <w:rsid w:val="00CE2AC9"/>
    <w:rsid w:val="00CE2AFE"/>
    <w:rsid w:val="00CE7B14"/>
    <w:rsid w:val="00CF156B"/>
    <w:rsid w:val="00CF1E02"/>
    <w:rsid w:val="00CF4BD6"/>
    <w:rsid w:val="00CF597A"/>
    <w:rsid w:val="00D00228"/>
    <w:rsid w:val="00D00DA0"/>
    <w:rsid w:val="00D0103F"/>
    <w:rsid w:val="00D03E34"/>
    <w:rsid w:val="00D05BAA"/>
    <w:rsid w:val="00D07F26"/>
    <w:rsid w:val="00D11A09"/>
    <w:rsid w:val="00D11BCD"/>
    <w:rsid w:val="00D13B7A"/>
    <w:rsid w:val="00D17FD1"/>
    <w:rsid w:val="00D22C4B"/>
    <w:rsid w:val="00D230C7"/>
    <w:rsid w:val="00D23583"/>
    <w:rsid w:val="00D23E7D"/>
    <w:rsid w:val="00D2405F"/>
    <w:rsid w:val="00D26C71"/>
    <w:rsid w:val="00D30C7F"/>
    <w:rsid w:val="00D32DFB"/>
    <w:rsid w:val="00D41421"/>
    <w:rsid w:val="00D41998"/>
    <w:rsid w:val="00D41BA9"/>
    <w:rsid w:val="00D44059"/>
    <w:rsid w:val="00D4511A"/>
    <w:rsid w:val="00D51813"/>
    <w:rsid w:val="00D52376"/>
    <w:rsid w:val="00D53EE6"/>
    <w:rsid w:val="00D612C2"/>
    <w:rsid w:val="00D64D38"/>
    <w:rsid w:val="00D745E0"/>
    <w:rsid w:val="00D76AA3"/>
    <w:rsid w:val="00D80604"/>
    <w:rsid w:val="00D86529"/>
    <w:rsid w:val="00D86A86"/>
    <w:rsid w:val="00D8791E"/>
    <w:rsid w:val="00D92438"/>
    <w:rsid w:val="00DA0040"/>
    <w:rsid w:val="00DA086B"/>
    <w:rsid w:val="00DA1D7A"/>
    <w:rsid w:val="00DA5E0A"/>
    <w:rsid w:val="00DA6834"/>
    <w:rsid w:val="00DA7145"/>
    <w:rsid w:val="00DA78D8"/>
    <w:rsid w:val="00DA7E05"/>
    <w:rsid w:val="00DB4794"/>
    <w:rsid w:val="00DB5C3E"/>
    <w:rsid w:val="00DB628E"/>
    <w:rsid w:val="00DC4070"/>
    <w:rsid w:val="00DE1DE6"/>
    <w:rsid w:val="00DE1E39"/>
    <w:rsid w:val="00DE513D"/>
    <w:rsid w:val="00DF235C"/>
    <w:rsid w:val="00DF426D"/>
    <w:rsid w:val="00DF47D6"/>
    <w:rsid w:val="00DF4D5A"/>
    <w:rsid w:val="00DF5425"/>
    <w:rsid w:val="00DF782C"/>
    <w:rsid w:val="00E030A0"/>
    <w:rsid w:val="00E04F16"/>
    <w:rsid w:val="00E075A1"/>
    <w:rsid w:val="00E0797A"/>
    <w:rsid w:val="00E11D5D"/>
    <w:rsid w:val="00E124E3"/>
    <w:rsid w:val="00E12F81"/>
    <w:rsid w:val="00E14812"/>
    <w:rsid w:val="00E15231"/>
    <w:rsid w:val="00E15DDE"/>
    <w:rsid w:val="00E17B19"/>
    <w:rsid w:val="00E2339E"/>
    <w:rsid w:val="00E300BB"/>
    <w:rsid w:val="00E31D0A"/>
    <w:rsid w:val="00E3245B"/>
    <w:rsid w:val="00E32DCD"/>
    <w:rsid w:val="00E32DF0"/>
    <w:rsid w:val="00E3707B"/>
    <w:rsid w:val="00E50685"/>
    <w:rsid w:val="00E57F6B"/>
    <w:rsid w:val="00E609CE"/>
    <w:rsid w:val="00E6234F"/>
    <w:rsid w:val="00E67AC7"/>
    <w:rsid w:val="00E7134F"/>
    <w:rsid w:val="00E7342C"/>
    <w:rsid w:val="00E736E9"/>
    <w:rsid w:val="00E76363"/>
    <w:rsid w:val="00E90BE3"/>
    <w:rsid w:val="00E91374"/>
    <w:rsid w:val="00E91D81"/>
    <w:rsid w:val="00E92BC2"/>
    <w:rsid w:val="00EA010E"/>
    <w:rsid w:val="00EA28AB"/>
    <w:rsid w:val="00EA6FBF"/>
    <w:rsid w:val="00EB1E33"/>
    <w:rsid w:val="00EB4DA6"/>
    <w:rsid w:val="00EB7B0A"/>
    <w:rsid w:val="00EC0881"/>
    <w:rsid w:val="00EC74F9"/>
    <w:rsid w:val="00ED13DE"/>
    <w:rsid w:val="00ED1996"/>
    <w:rsid w:val="00ED2843"/>
    <w:rsid w:val="00ED2F55"/>
    <w:rsid w:val="00ED5ED8"/>
    <w:rsid w:val="00EE0C95"/>
    <w:rsid w:val="00EE3F0F"/>
    <w:rsid w:val="00EF0199"/>
    <w:rsid w:val="00F0263C"/>
    <w:rsid w:val="00F0402A"/>
    <w:rsid w:val="00F07266"/>
    <w:rsid w:val="00F16313"/>
    <w:rsid w:val="00F1700E"/>
    <w:rsid w:val="00F20820"/>
    <w:rsid w:val="00F20FF1"/>
    <w:rsid w:val="00F24317"/>
    <w:rsid w:val="00F27AC7"/>
    <w:rsid w:val="00F32641"/>
    <w:rsid w:val="00F34974"/>
    <w:rsid w:val="00F35457"/>
    <w:rsid w:val="00F3595B"/>
    <w:rsid w:val="00F367F3"/>
    <w:rsid w:val="00F36A26"/>
    <w:rsid w:val="00F41F54"/>
    <w:rsid w:val="00F426A6"/>
    <w:rsid w:val="00F429FD"/>
    <w:rsid w:val="00F4623C"/>
    <w:rsid w:val="00F46AD7"/>
    <w:rsid w:val="00F56399"/>
    <w:rsid w:val="00F606BB"/>
    <w:rsid w:val="00F70113"/>
    <w:rsid w:val="00F746E3"/>
    <w:rsid w:val="00F76C17"/>
    <w:rsid w:val="00F7709C"/>
    <w:rsid w:val="00F7750A"/>
    <w:rsid w:val="00F80006"/>
    <w:rsid w:val="00F80084"/>
    <w:rsid w:val="00F95676"/>
    <w:rsid w:val="00F96401"/>
    <w:rsid w:val="00F9690B"/>
    <w:rsid w:val="00FA3F8B"/>
    <w:rsid w:val="00FA56FF"/>
    <w:rsid w:val="00FA767D"/>
    <w:rsid w:val="00FB693B"/>
    <w:rsid w:val="00FC3C96"/>
    <w:rsid w:val="00FD2470"/>
    <w:rsid w:val="00FD5823"/>
    <w:rsid w:val="00FD7BE0"/>
    <w:rsid w:val="00FE1C27"/>
    <w:rsid w:val="00FE326F"/>
    <w:rsid w:val="00FE5C31"/>
    <w:rsid w:val="00FF0F20"/>
    <w:rsid w:val="00FF1B0E"/>
    <w:rsid w:val="00FF268A"/>
    <w:rsid w:val="00FF748B"/>
    <w:rsid w:val="01136B37"/>
    <w:rsid w:val="013F16F5"/>
    <w:rsid w:val="02C31095"/>
    <w:rsid w:val="037979A5"/>
    <w:rsid w:val="037D2240"/>
    <w:rsid w:val="038C566C"/>
    <w:rsid w:val="03BD3D36"/>
    <w:rsid w:val="0506793D"/>
    <w:rsid w:val="054B41B7"/>
    <w:rsid w:val="06A41BB5"/>
    <w:rsid w:val="0707335F"/>
    <w:rsid w:val="070C7656"/>
    <w:rsid w:val="074F36F5"/>
    <w:rsid w:val="08427F8F"/>
    <w:rsid w:val="08CF5A93"/>
    <w:rsid w:val="08DA3F17"/>
    <w:rsid w:val="09630EDC"/>
    <w:rsid w:val="096802A0"/>
    <w:rsid w:val="09973D38"/>
    <w:rsid w:val="09FD19BC"/>
    <w:rsid w:val="0A7A15D9"/>
    <w:rsid w:val="0B7C6285"/>
    <w:rsid w:val="0B9243C6"/>
    <w:rsid w:val="0BA17A99"/>
    <w:rsid w:val="0BAD28E2"/>
    <w:rsid w:val="0C591C03"/>
    <w:rsid w:val="0CF22664"/>
    <w:rsid w:val="0DA26C83"/>
    <w:rsid w:val="0DD759F4"/>
    <w:rsid w:val="0DFD767E"/>
    <w:rsid w:val="0EB75826"/>
    <w:rsid w:val="0F735BF1"/>
    <w:rsid w:val="0F950DA4"/>
    <w:rsid w:val="0F97417B"/>
    <w:rsid w:val="0FD7617F"/>
    <w:rsid w:val="0FDF6DE2"/>
    <w:rsid w:val="0FE642F5"/>
    <w:rsid w:val="103C4234"/>
    <w:rsid w:val="107D3DD8"/>
    <w:rsid w:val="1141477A"/>
    <w:rsid w:val="11B535EE"/>
    <w:rsid w:val="11D320E9"/>
    <w:rsid w:val="125B1B08"/>
    <w:rsid w:val="12E75B94"/>
    <w:rsid w:val="13272F7A"/>
    <w:rsid w:val="133662A0"/>
    <w:rsid w:val="133B07D3"/>
    <w:rsid w:val="147A5E14"/>
    <w:rsid w:val="14A14FAE"/>
    <w:rsid w:val="14CA0061"/>
    <w:rsid w:val="1559762A"/>
    <w:rsid w:val="15C36C57"/>
    <w:rsid w:val="15D40182"/>
    <w:rsid w:val="16381B0E"/>
    <w:rsid w:val="166C5165"/>
    <w:rsid w:val="17A1211B"/>
    <w:rsid w:val="17B31280"/>
    <w:rsid w:val="17B44FF8"/>
    <w:rsid w:val="183879D7"/>
    <w:rsid w:val="18ED7A84"/>
    <w:rsid w:val="19173BE8"/>
    <w:rsid w:val="1A136006"/>
    <w:rsid w:val="1A540C8F"/>
    <w:rsid w:val="1A6A6422"/>
    <w:rsid w:val="1B0E4A1F"/>
    <w:rsid w:val="1B530478"/>
    <w:rsid w:val="1BE834C2"/>
    <w:rsid w:val="1C20736E"/>
    <w:rsid w:val="1C4B3C21"/>
    <w:rsid w:val="1C791A8B"/>
    <w:rsid w:val="1C7F3E27"/>
    <w:rsid w:val="1C970BEB"/>
    <w:rsid w:val="1CD17BBD"/>
    <w:rsid w:val="1D0165EA"/>
    <w:rsid w:val="1D8C23A7"/>
    <w:rsid w:val="1E3E3452"/>
    <w:rsid w:val="1E8079E2"/>
    <w:rsid w:val="1EA90CE7"/>
    <w:rsid w:val="1F59095F"/>
    <w:rsid w:val="1FF1373D"/>
    <w:rsid w:val="20032679"/>
    <w:rsid w:val="20414CDB"/>
    <w:rsid w:val="2101027A"/>
    <w:rsid w:val="21246C5C"/>
    <w:rsid w:val="21535882"/>
    <w:rsid w:val="216160FD"/>
    <w:rsid w:val="21864056"/>
    <w:rsid w:val="21985CAA"/>
    <w:rsid w:val="21A954A2"/>
    <w:rsid w:val="22232177"/>
    <w:rsid w:val="22546BB0"/>
    <w:rsid w:val="230E1BEE"/>
    <w:rsid w:val="233A4603"/>
    <w:rsid w:val="23C652D1"/>
    <w:rsid w:val="244B64F0"/>
    <w:rsid w:val="250F1AC0"/>
    <w:rsid w:val="25284930"/>
    <w:rsid w:val="25AE12D9"/>
    <w:rsid w:val="25AE7C7E"/>
    <w:rsid w:val="263C5C01"/>
    <w:rsid w:val="27121A4A"/>
    <w:rsid w:val="27356C8B"/>
    <w:rsid w:val="2745597D"/>
    <w:rsid w:val="27FA25B3"/>
    <w:rsid w:val="283F446A"/>
    <w:rsid w:val="284D6B87"/>
    <w:rsid w:val="28643ED1"/>
    <w:rsid w:val="28F33BD2"/>
    <w:rsid w:val="298D79A9"/>
    <w:rsid w:val="2A734788"/>
    <w:rsid w:val="2AA01F44"/>
    <w:rsid w:val="2AD52EC4"/>
    <w:rsid w:val="2BE07D12"/>
    <w:rsid w:val="2C0C1996"/>
    <w:rsid w:val="2C11611D"/>
    <w:rsid w:val="2C3B605F"/>
    <w:rsid w:val="2C546BF6"/>
    <w:rsid w:val="2D134F12"/>
    <w:rsid w:val="2DC547F6"/>
    <w:rsid w:val="2E4861DB"/>
    <w:rsid w:val="2E760BEE"/>
    <w:rsid w:val="2E773A9C"/>
    <w:rsid w:val="2EDA335A"/>
    <w:rsid w:val="2F1F1793"/>
    <w:rsid w:val="2F285937"/>
    <w:rsid w:val="2F614259"/>
    <w:rsid w:val="2FC04636"/>
    <w:rsid w:val="2FD059A3"/>
    <w:rsid w:val="2FEA5AA6"/>
    <w:rsid w:val="30FA1DE6"/>
    <w:rsid w:val="31042B36"/>
    <w:rsid w:val="316B2341"/>
    <w:rsid w:val="31A6397F"/>
    <w:rsid w:val="31E970F6"/>
    <w:rsid w:val="321D3A6E"/>
    <w:rsid w:val="32F03107"/>
    <w:rsid w:val="330C127D"/>
    <w:rsid w:val="33AE06F6"/>
    <w:rsid w:val="33D44600"/>
    <w:rsid w:val="33E74605"/>
    <w:rsid w:val="350C76B7"/>
    <w:rsid w:val="3568295F"/>
    <w:rsid w:val="35E0728C"/>
    <w:rsid w:val="36412EF9"/>
    <w:rsid w:val="3696421B"/>
    <w:rsid w:val="36C922EF"/>
    <w:rsid w:val="36E16BA3"/>
    <w:rsid w:val="37235FC6"/>
    <w:rsid w:val="373D22D0"/>
    <w:rsid w:val="3759426F"/>
    <w:rsid w:val="37CD37CD"/>
    <w:rsid w:val="37D72911"/>
    <w:rsid w:val="384314EA"/>
    <w:rsid w:val="389C3213"/>
    <w:rsid w:val="3941142E"/>
    <w:rsid w:val="3AD153F6"/>
    <w:rsid w:val="3B0E47B3"/>
    <w:rsid w:val="3BB164CD"/>
    <w:rsid w:val="3C1063F2"/>
    <w:rsid w:val="3C685A3C"/>
    <w:rsid w:val="3C72767A"/>
    <w:rsid w:val="3C7A386B"/>
    <w:rsid w:val="3D0E0B83"/>
    <w:rsid w:val="3D352C2C"/>
    <w:rsid w:val="3DA271CF"/>
    <w:rsid w:val="3DC969C2"/>
    <w:rsid w:val="3DFDC69F"/>
    <w:rsid w:val="3E853047"/>
    <w:rsid w:val="3F1E41E5"/>
    <w:rsid w:val="3F214A8D"/>
    <w:rsid w:val="3F307EC0"/>
    <w:rsid w:val="3FBB4CA1"/>
    <w:rsid w:val="406334F2"/>
    <w:rsid w:val="408E5B37"/>
    <w:rsid w:val="41367CD9"/>
    <w:rsid w:val="41404973"/>
    <w:rsid w:val="4250770A"/>
    <w:rsid w:val="426B5884"/>
    <w:rsid w:val="426D165D"/>
    <w:rsid w:val="433B1FA6"/>
    <w:rsid w:val="43525B29"/>
    <w:rsid w:val="43993170"/>
    <w:rsid w:val="43BD1A0C"/>
    <w:rsid w:val="44E14A1E"/>
    <w:rsid w:val="452C7897"/>
    <w:rsid w:val="458B0897"/>
    <w:rsid w:val="45EC7588"/>
    <w:rsid w:val="460A46DA"/>
    <w:rsid w:val="47B53B3E"/>
    <w:rsid w:val="485321E0"/>
    <w:rsid w:val="48D071B6"/>
    <w:rsid w:val="49107A31"/>
    <w:rsid w:val="492434DC"/>
    <w:rsid w:val="49462E77"/>
    <w:rsid w:val="497B7CB3"/>
    <w:rsid w:val="49EC2A43"/>
    <w:rsid w:val="49F93CCA"/>
    <w:rsid w:val="4A5859D1"/>
    <w:rsid w:val="4A802994"/>
    <w:rsid w:val="4A857AC4"/>
    <w:rsid w:val="4B2D12E0"/>
    <w:rsid w:val="4B3F45FD"/>
    <w:rsid w:val="4BEB6B31"/>
    <w:rsid w:val="4CB701C3"/>
    <w:rsid w:val="4D3F33AD"/>
    <w:rsid w:val="4D902218"/>
    <w:rsid w:val="4DD36371"/>
    <w:rsid w:val="4E142B04"/>
    <w:rsid w:val="4FC44951"/>
    <w:rsid w:val="4FFB4A48"/>
    <w:rsid w:val="50245C76"/>
    <w:rsid w:val="504F3019"/>
    <w:rsid w:val="50F86760"/>
    <w:rsid w:val="518F18BA"/>
    <w:rsid w:val="519515C5"/>
    <w:rsid w:val="521D79C2"/>
    <w:rsid w:val="524644C3"/>
    <w:rsid w:val="52477015"/>
    <w:rsid w:val="52D92ACB"/>
    <w:rsid w:val="53760AFD"/>
    <w:rsid w:val="53816DEA"/>
    <w:rsid w:val="53B4776F"/>
    <w:rsid w:val="54A725D3"/>
    <w:rsid w:val="55007B6E"/>
    <w:rsid w:val="55515659"/>
    <w:rsid w:val="561C3637"/>
    <w:rsid w:val="56A47A0A"/>
    <w:rsid w:val="57603931"/>
    <w:rsid w:val="576A5B45"/>
    <w:rsid w:val="578F4217"/>
    <w:rsid w:val="57F624E8"/>
    <w:rsid w:val="58082E99"/>
    <w:rsid w:val="586C65B1"/>
    <w:rsid w:val="589C562D"/>
    <w:rsid w:val="595022DA"/>
    <w:rsid w:val="5A37459D"/>
    <w:rsid w:val="5A504131"/>
    <w:rsid w:val="5A5F04F9"/>
    <w:rsid w:val="5B6552D9"/>
    <w:rsid w:val="5BA429FD"/>
    <w:rsid w:val="5C695FAC"/>
    <w:rsid w:val="5CA67F0E"/>
    <w:rsid w:val="5CCD1FE3"/>
    <w:rsid w:val="5CD31049"/>
    <w:rsid w:val="5D8F6D1E"/>
    <w:rsid w:val="5DC44F64"/>
    <w:rsid w:val="5E406E33"/>
    <w:rsid w:val="5E6F5D3A"/>
    <w:rsid w:val="5FD1536C"/>
    <w:rsid w:val="5FE22B4A"/>
    <w:rsid w:val="60200932"/>
    <w:rsid w:val="603514E5"/>
    <w:rsid w:val="60602CE3"/>
    <w:rsid w:val="609C7AF3"/>
    <w:rsid w:val="60C33ECF"/>
    <w:rsid w:val="60D41BA2"/>
    <w:rsid w:val="61700C15"/>
    <w:rsid w:val="618C4A8A"/>
    <w:rsid w:val="61CE5D83"/>
    <w:rsid w:val="627B5C55"/>
    <w:rsid w:val="62C456BC"/>
    <w:rsid w:val="62F35FA1"/>
    <w:rsid w:val="63214C61"/>
    <w:rsid w:val="648543C8"/>
    <w:rsid w:val="64BE307C"/>
    <w:rsid w:val="64C25C2B"/>
    <w:rsid w:val="64FF0C2E"/>
    <w:rsid w:val="652C12F7"/>
    <w:rsid w:val="65320D6D"/>
    <w:rsid w:val="654A0B0C"/>
    <w:rsid w:val="65DF0A5F"/>
    <w:rsid w:val="661B7AE7"/>
    <w:rsid w:val="66363287"/>
    <w:rsid w:val="66451242"/>
    <w:rsid w:val="671D6D83"/>
    <w:rsid w:val="67FB136A"/>
    <w:rsid w:val="687935F6"/>
    <w:rsid w:val="6A2A0513"/>
    <w:rsid w:val="6A883473"/>
    <w:rsid w:val="6B2A713F"/>
    <w:rsid w:val="6BC30A2F"/>
    <w:rsid w:val="6BEC17E0"/>
    <w:rsid w:val="6BF41002"/>
    <w:rsid w:val="6C1615E4"/>
    <w:rsid w:val="6D1115E7"/>
    <w:rsid w:val="6D5263BD"/>
    <w:rsid w:val="6DA1535B"/>
    <w:rsid w:val="6DE73514"/>
    <w:rsid w:val="6E706623"/>
    <w:rsid w:val="6E755ABD"/>
    <w:rsid w:val="6FE969BF"/>
    <w:rsid w:val="70630B1B"/>
    <w:rsid w:val="70CD7E32"/>
    <w:rsid w:val="71A55054"/>
    <w:rsid w:val="71E82B1C"/>
    <w:rsid w:val="71E93575"/>
    <w:rsid w:val="72055915"/>
    <w:rsid w:val="72587BCF"/>
    <w:rsid w:val="73086B16"/>
    <w:rsid w:val="734A6306"/>
    <w:rsid w:val="73B40E35"/>
    <w:rsid w:val="73BF185E"/>
    <w:rsid w:val="73CC639F"/>
    <w:rsid w:val="740F334C"/>
    <w:rsid w:val="74D13C69"/>
    <w:rsid w:val="74D70DF7"/>
    <w:rsid w:val="75EA4FE2"/>
    <w:rsid w:val="75F30BFF"/>
    <w:rsid w:val="760140DA"/>
    <w:rsid w:val="76D90FCE"/>
    <w:rsid w:val="77A13DC6"/>
    <w:rsid w:val="77DC59FE"/>
    <w:rsid w:val="783B7D77"/>
    <w:rsid w:val="785250C1"/>
    <w:rsid w:val="786442B2"/>
    <w:rsid w:val="789F3DA6"/>
    <w:rsid w:val="78A52377"/>
    <w:rsid w:val="78F023DA"/>
    <w:rsid w:val="79621C45"/>
    <w:rsid w:val="796E1AAF"/>
    <w:rsid w:val="79973381"/>
    <w:rsid w:val="79AD7A18"/>
    <w:rsid w:val="7A013A8B"/>
    <w:rsid w:val="7A013DE6"/>
    <w:rsid w:val="7A85177D"/>
    <w:rsid w:val="7AD41DBD"/>
    <w:rsid w:val="7B187EFC"/>
    <w:rsid w:val="7B22169F"/>
    <w:rsid w:val="7B253C0B"/>
    <w:rsid w:val="7B5B7497"/>
    <w:rsid w:val="7BCE58EE"/>
    <w:rsid w:val="7C1D7794"/>
    <w:rsid w:val="7C8C7649"/>
    <w:rsid w:val="7CEE1636"/>
    <w:rsid w:val="7CEF562A"/>
    <w:rsid w:val="7D7A638F"/>
    <w:rsid w:val="7E6F453F"/>
    <w:rsid w:val="7EFC0A32"/>
    <w:rsid w:val="7F1D649E"/>
    <w:rsid w:val="7F820039"/>
    <w:rsid w:val="7FA112F3"/>
    <w:rsid w:val="7FA610A8"/>
    <w:rsid w:val="7FB22255"/>
    <w:rsid w:val="7FBC5447"/>
    <w:rsid w:val="7FC06DB4"/>
    <w:rsid w:val="B7FF73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snapToGrid w:val="0"/>
      <w:spacing w:line="360" w:lineRule="atLeast"/>
      <w:outlineLvl w:val="0"/>
    </w:pPr>
    <w:rPr>
      <w:rFonts w:ascii="宋体"/>
    </w:rPr>
  </w:style>
  <w:style w:type="paragraph" w:styleId="3">
    <w:name w:val="heading 2"/>
    <w:basedOn w:val="1"/>
    <w:next w:val="1"/>
    <w:link w:val="68"/>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69"/>
    <w:qFormat/>
    <w:uiPriority w:val="0"/>
    <w:pPr>
      <w:keepNext/>
      <w:keepLines/>
      <w:spacing w:before="260" w:after="260" w:line="413" w:lineRule="auto"/>
      <w:outlineLvl w:val="2"/>
    </w:pPr>
    <w:rPr>
      <w:b/>
      <w:sz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after="29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sz w:val="24"/>
    </w:rPr>
  </w:style>
  <w:style w:type="character" w:default="1" w:styleId="60">
    <w:name w:val="Default Paragraph Font"/>
    <w:semiHidden/>
    <w:unhideWhenUsed/>
    <w:qFormat/>
    <w:uiPriority w:val="1"/>
  </w:style>
  <w:style w:type="table" w:default="1" w:styleId="58">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numPr>
        <w:ilvl w:val="0"/>
        <w:numId w:val="1"/>
      </w:numPr>
      <w:tabs>
        <w:tab w:val="left" w:pos="780"/>
        <w:tab w:val="clear" w:pos="425"/>
      </w:tabs>
      <w:spacing w:line="360" w:lineRule="auto"/>
    </w:pPr>
    <w:rPr>
      <w:sz w:val="24"/>
    </w:rPr>
  </w:style>
  <w:style w:type="paragraph" w:styleId="14">
    <w:name w:val="List Bullet 4"/>
    <w:basedOn w:val="1"/>
    <w:qFormat/>
    <w:uiPriority w:val="0"/>
    <w:pPr>
      <w:widowControl/>
      <w:numPr>
        <w:ilvl w:val="0"/>
        <w:numId w:val="2"/>
      </w:numPr>
      <w:tabs>
        <w:tab w:val="left" w:pos="1134"/>
        <w:tab w:val="clear" w:pos="1620"/>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pPr>
    <w:rPr>
      <w:rFonts w:ascii="Arial" w:hAnsi="Arial"/>
      <w:sz w:val="24"/>
    </w:rPr>
  </w:style>
  <w:style w:type="paragraph" w:styleId="19">
    <w:name w:val="annotation text"/>
    <w:basedOn w:val="1"/>
    <w:link w:val="70"/>
    <w:qFormat/>
    <w:uiPriority w:val="0"/>
    <w:pPr>
      <w:adjustRightInd w:val="0"/>
      <w:spacing w:line="360" w:lineRule="atLeast"/>
      <w:jc w:val="left"/>
      <w:textAlignment w:val="baseline"/>
    </w:pPr>
    <w:rPr>
      <w:kern w:val="0"/>
      <w:sz w:val="24"/>
    </w:rPr>
  </w:style>
  <w:style w:type="paragraph" w:styleId="20">
    <w:name w:val="Body Text 3"/>
    <w:basedOn w:val="1"/>
    <w:qFormat/>
    <w:uiPriority w:val="0"/>
    <w:pPr>
      <w:adjustRightInd w:val="0"/>
      <w:snapToGrid w:val="0"/>
      <w:spacing w:after="120" w:line="360" w:lineRule="auto"/>
    </w:pPr>
    <w:rPr>
      <w:sz w:val="16"/>
    </w:rPr>
  </w:style>
  <w:style w:type="paragraph" w:styleId="21">
    <w:name w:val="List Bullet 3"/>
    <w:basedOn w:val="1"/>
    <w:qFormat/>
    <w:uiPriority w:val="0"/>
    <w:pPr>
      <w:numPr>
        <w:ilvl w:val="0"/>
        <w:numId w:val="3"/>
      </w:numPr>
      <w:adjustRightInd w:val="0"/>
      <w:snapToGrid w:val="0"/>
      <w:spacing w:line="360" w:lineRule="auto"/>
    </w:pPr>
    <w:rPr>
      <w:sz w:val="24"/>
    </w:rPr>
  </w:style>
  <w:style w:type="paragraph" w:styleId="22">
    <w:name w:val="Body Text"/>
    <w:basedOn w:val="1"/>
    <w:qFormat/>
    <w:uiPriority w:val="0"/>
    <w:rPr>
      <w:rFonts w:ascii="仿宋_GB2312" w:eastAsia="仿宋_GB2312"/>
      <w:sz w:val="32"/>
    </w:rPr>
  </w:style>
  <w:style w:type="paragraph" w:styleId="23">
    <w:name w:val="Body Text Indent"/>
    <w:basedOn w:val="1"/>
    <w:link w:val="71"/>
    <w:qFormat/>
    <w:uiPriority w:val="0"/>
    <w:pPr>
      <w:spacing w:line="700" w:lineRule="exact"/>
      <w:ind w:left="960"/>
    </w:pPr>
    <w:rPr>
      <w:sz w:val="44"/>
    </w:rPr>
  </w:style>
  <w:style w:type="paragraph" w:styleId="24">
    <w:name w:val="List Number 3"/>
    <w:basedOn w:val="1"/>
    <w:qFormat/>
    <w:uiPriority w:val="0"/>
    <w:pPr>
      <w:tabs>
        <w:tab w:val="left" w:pos="2120"/>
      </w:tabs>
      <w:adjustRightInd w:val="0"/>
      <w:snapToGrid w:val="0"/>
      <w:spacing w:line="360" w:lineRule="auto"/>
      <w:ind w:left="2120" w:hanging="720"/>
    </w:pPr>
    <w:rPr>
      <w:sz w:val="24"/>
    </w:rPr>
  </w:style>
  <w:style w:type="paragraph" w:styleId="25">
    <w:name w:val="List 2"/>
    <w:basedOn w:val="1"/>
    <w:qFormat/>
    <w:uiPriority w:val="0"/>
    <w:pPr>
      <w:adjustRightInd w:val="0"/>
      <w:snapToGrid w:val="0"/>
      <w:spacing w:line="360" w:lineRule="auto"/>
      <w:ind w:left="100" w:leftChars="200" w:hanging="200" w:hangingChars="200"/>
    </w:pPr>
    <w:rPr>
      <w:sz w:val="24"/>
    </w:rPr>
  </w:style>
  <w:style w:type="paragraph" w:styleId="26">
    <w:name w:val="List Continue"/>
    <w:basedOn w:val="1"/>
    <w:qFormat/>
    <w:uiPriority w:val="0"/>
    <w:pPr>
      <w:adjustRightInd w:val="0"/>
      <w:snapToGrid w:val="0"/>
      <w:spacing w:after="120" w:line="360" w:lineRule="auto"/>
      <w:ind w:left="420" w:leftChars="200"/>
    </w:pPr>
    <w:rPr>
      <w:sz w:val="24"/>
    </w:rPr>
  </w:style>
  <w:style w:type="paragraph" w:styleId="27">
    <w:name w:val="List Bullet 2"/>
    <w:basedOn w:val="1"/>
    <w:qFormat/>
    <w:uiPriority w:val="0"/>
    <w:pPr>
      <w:numPr>
        <w:ilvl w:val="0"/>
        <w:numId w:val="4"/>
      </w:numPr>
      <w:adjustRightInd w:val="0"/>
      <w:snapToGrid w:val="0"/>
      <w:spacing w:line="360" w:lineRule="auto"/>
    </w:pPr>
    <w:rPr>
      <w:sz w:val="24"/>
    </w:rPr>
  </w:style>
  <w:style w:type="paragraph" w:styleId="28">
    <w:name w:val="toc 5"/>
    <w:basedOn w:val="1"/>
    <w:next w:val="1"/>
    <w:qFormat/>
    <w:uiPriority w:val="0"/>
    <w:pPr>
      <w:ind w:left="1680" w:leftChars="800"/>
    </w:pPr>
  </w:style>
  <w:style w:type="paragraph" w:styleId="29">
    <w:name w:val="toc 3"/>
    <w:basedOn w:val="1"/>
    <w:next w:val="1"/>
    <w:qFormat/>
    <w:uiPriority w:val="39"/>
    <w:pPr>
      <w:ind w:left="840" w:leftChars="400"/>
    </w:pPr>
  </w:style>
  <w:style w:type="paragraph" w:styleId="30">
    <w:name w:val="Plain Text"/>
    <w:basedOn w:val="1"/>
    <w:qFormat/>
    <w:uiPriority w:val="0"/>
    <w:rPr>
      <w:rFonts w:ascii="宋体" w:hAnsi="Courier New"/>
      <w:sz w:val="21"/>
    </w:rPr>
  </w:style>
  <w:style w:type="paragraph" w:styleId="31">
    <w:name w:val="toc 8"/>
    <w:basedOn w:val="1"/>
    <w:next w:val="1"/>
    <w:qFormat/>
    <w:uiPriority w:val="0"/>
    <w:pPr>
      <w:ind w:left="2940" w:leftChars="1400"/>
    </w:pPr>
  </w:style>
  <w:style w:type="paragraph" w:styleId="32">
    <w:name w:val="Date"/>
    <w:basedOn w:val="1"/>
    <w:next w:val="1"/>
    <w:link w:val="72"/>
    <w:qFormat/>
    <w:uiPriority w:val="0"/>
  </w:style>
  <w:style w:type="paragraph" w:styleId="33">
    <w:name w:val="Body Text Indent 2"/>
    <w:basedOn w:val="1"/>
    <w:link w:val="73"/>
    <w:qFormat/>
    <w:uiPriority w:val="0"/>
    <w:pPr>
      <w:snapToGrid w:val="0"/>
      <w:spacing w:line="560" w:lineRule="atLeast"/>
      <w:ind w:firstLine="540"/>
    </w:pPr>
  </w:style>
  <w:style w:type="paragraph" w:styleId="34">
    <w:name w:val="Balloon Text"/>
    <w:basedOn w:val="1"/>
    <w:qFormat/>
    <w:uiPriority w:val="0"/>
    <w:rPr>
      <w:sz w:val="18"/>
    </w:rPr>
  </w:style>
  <w:style w:type="paragraph" w:styleId="35">
    <w:name w:val="footer"/>
    <w:basedOn w:val="1"/>
    <w:qFormat/>
    <w:uiPriority w:val="0"/>
    <w:pPr>
      <w:tabs>
        <w:tab w:val="center" w:pos="4153"/>
        <w:tab w:val="right" w:pos="8306"/>
      </w:tabs>
      <w:snapToGrid w:val="0"/>
      <w:jc w:val="left"/>
    </w:pPr>
    <w:rPr>
      <w:sz w:val="18"/>
    </w:rPr>
  </w:style>
  <w:style w:type="paragraph" w:styleId="36">
    <w:name w:val="header"/>
    <w:basedOn w:val="1"/>
    <w:qFormat/>
    <w:uiPriority w:val="0"/>
    <w:pPr>
      <w:pBdr>
        <w:bottom w:val="single" w:color="auto" w:sz="6" w:space="1"/>
      </w:pBdr>
      <w:tabs>
        <w:tab w:val="center" w:pos="4153"/>
        <w:tab w:val="right" w:pos="8306"/>
      </w:tabs>
      <w:snapToGrid w:val="0"/>
      <w:jc w:val="center"/>
    </w:pPr>
    <w:rPr>
      <w:sz w:val="18"/>
    </w:rPr>
  </w:style>
  <w:style w:type="paragraph" w:styleId="37">
    <w:name w:val="toc 1"/>
    <w:basedOn w:val="1"/>
    <w:next w:val="1"/>
    <w:qFormat/>
    <w:uiPriority w:val="0"/>
    <w:pPr>
      <w:spacing w:line="180" w:lineRule="auto"/>
      <w:jc w:val="center"/>
    </w:pPr>
    <w:rPr>
      <w:sz w:val="30"/>
    </w:rPr>
  </w:style>
  <w:style w:type="paragraph" w:styleId="38">
    <w:name w:val="List Continue 4"/>
    <w:basedOn w:val="1"/>
    <w:qFormat/>
    <w:uiPriority w:val="0"/>
    <w:pPr>
      <w:adjustRightInd w:val="0"/>
      <w:snapToGrid w:val="0"/>
      <w:spacing w:after="120" w:line="360" w:lineRule="auto"/>
      <w:ind w:left="1680" w:leftChars="800"/>
    </w:pPr>
    <w:rPr>
      <w:sz w:val="24"/>
    </w:rPr>
  </w:style>
  <w:style w:type="paragraph" w:styleId="39">
    <w:name w:val="toc 4"/>
    <w:basedOn w:val="1"/>
    <w:next w:val="1"/>
    <w:qFormat/>
    <w:uiPriority w:val="0"/>
    <w:pPr>
      <w:ind w:left="1260" w:leftChars="600"/>
    </w:pPr>
  </w:style>
  <w:style w:type="paragraph" w:styleId="40">
    <w:name w:val="footnote text"/>
    <w:basedOn w:val="1"/>
    <w:link w:val="74"/>
    <w:qFormat/>
    <w:uiPriority w:val="0"/>
    <w:pPr>
      <w:spacing w:line="360" w:lineRule="auto"/>
    </w:pPr>
    <w:rPr>
      <w:sz w:val="18"/>
    </w:rPr>
  </w:style>
  <w:style w:type="paragraph" w:styleId="41">
    <w:name w:val="toc 6"/>
    <w:basedOn w:val="1"/>
    <w:next w:val="1"/>
    <w:qFormat/>
    <w:uiPriority w:val="0"/>
    <w:pPr>
      <w:ind w:left="2100" w:leftChars="1000"/>
    </w:pPr>
  </w:style>
  <w:style w:type="paragraph" w:styleId="42">
    <w:name w:val="List 5"/>
    <w:basedOn w:val="1"/>
    <w:qFormat/>
    <w:uiPriority w:val="0"/>
    <w:pPr>
      <w:adjustRightInd w:val="0"/>
      <w:snapToGrid w:val="0"/>
      <w:spacing w:line="360" w:lineRule="auto"/>
      <w:ind w:left="100" w:leftChars="800" w:hanging="200" w:hangingChars="200"/>
    </w:pPr>
    <w:rPr>
      <w:sz w:val="24"/>
    </w:rPr>
  </w:style>
  <w:style w:type="paragraph" w:styleId="43">
    <w:name w:val="Body Text Indent 3"/>
    <w:basedOn w:val="1"/>
    <w:qFormat/>
    <w:uiPriority w:val="0"/>
    <w:pPr>
      <w:spacing w:line="360" w:lineRule="auto"/>
      <w:ind w:firstLine="632"/>
    </w:pPr>
    <w:rPr>
      <w:rFonts w:ascii="黑体" w:eastAsia="黑体"/>
    </w:rPr>
  </w:style>
  <w:style w:type="paragraph" w:styleId="44">
    <w:name w:val="table of figures"/>
    <w:basedOn w:val="1"/>
    <w:next w:val="1"/>
    <w:qFormat/>
    <w:uiPriority w:val="0"/>
    <w:pPr>
      <w:tabs>
        <w:tab w:val="right" w:leader="dot" w:pos="8640"/>
      </w:tabs>
      <w:spacing w:line="360" w:lineRule="auto"/>
      <w:ind w:left="400" w:hanging="400"/>
    </w:pPr>
    <w:rPr>
      <w:sz w:val="24"/>
    </w:rPr>
  </w:style>
  <w:style w:type="paragraph" w:styleId="45">
    <w:name w:val="toc 2"/>
    <w:basedOn w:val="1"/>
    <w:next w:val="1"/>
    <w:qFormat/>
    <w:uiPriority w:val="39"/>
    <w:pPr>
      <w:ind w:left="420" w:leftChars="200"/>
    </w:pPr>
  </w:style>
  <w:style w:type="paragraph" w:styleId="46">
    <w:name w:val="toc 9"/>
    <w:basedOn w:val="1"/>
    <w:next w:val="1"/>
    <w:qFormat/>
    <w:uiPriority w:val="0"/>
    <w:pPr>
      <w:ind w:left="3360" w:leftChars="1600"/>
    </w:pPr>
  </w:style>
  <w:style w:type="paragraph" w:styleId="47">
    <w:name w:val="Body Text 2"/>
    <w:basedOn w:val="1"/>
    <w:qFormat/>
    <w:uiPriority w:val="0"/>
    <w:pPr>
      <w:adjustRightInd w:val="0"/>
      <w:snapToGrid w:val="0"/>
      <w:spacing w:after="120" w:line="480" w:lineRule="auto"/>
    </w:pPr>
    <w:rPr>
      <w:sz w:val="24"/>
    </w:rPr>
  </w:style>
  <w:style w:type="paragraph" w:styleId="48">
    <w:name w:val="List 4"/>
    <w:basedOn w:val="1"/>
    <w:qFormat/>
    <w:uiPriority w:val="0"/>
    <w:pPr>
      <w:adjustRightInd w:val="0"/>
      <w:snapToGrid w:val="0"/>
      <w:spacing w:line="360" w:lineRule="auto"/>
      <w:ind w:left="100" w:leftChars="600" w:hanging="200" w:hangingChars="200"/>
    </w:pPr>
    <w:rPr>
      <w:sz w:val="24"/>
    </w:rPr>
  </w:style>
  <w:style w:type="paragraph" w:styleId="49">
    <w:name w:val="List Continue 2"/>
    <w:basedOn w:val="1"/>
    <w:qFormat/>
    <w:uiPriority w:val="0"/>
    <w:pPr>
      <w:adjustRightInd w:val="0"/>
      <w:snapToGrid w:val="0"/>
      <w:spacing w:after="120" w:line="360" w:lineRule="auto"/>
      <w:ind w:left="840" w:leftChars="400"/>
    </w:pPr>
    <w:rPr>
      <w:sz w:val="24"/>
    </w:rPr>
  </w:style>
  <w:style w:type="paragraph" w:styleId="50">
    <w:name w:val="Message Header"/>
    <w:next w:val="22"/>
    <w:qFormat/>
    <w:uiPriority w:val="0"/>
    <w:pPr>
      <w:widowControl w:val="0"/>
      <w:pBdr>
        <w:top w:val="single" w:color="auto" w:sz="6" w:space="1"/>
        <w:left w:val="single" w:color="auto" w:sz="6" w:space="1"/>
        <w:bottom w:val="single" w:color="auto" w:sz="6" w:space="1"/>
        <w:right w:val="single" w:color="auto" w:sz="6" w:space="1"/>
      </w:pBdr>
      <w:shd w:val="pct20" w:color="auto" w:fill="auto"/>
      <w:ind w:left="1080" w:leftChars="500" w:hanging="1080" w:hangingChars="500"/>
      <w:jc w:val="both"/>
    </w:pPr>
    <w:rPr>
      <w:rFonts w:ascii="Cambria" w:hAnsi="Cambria" w:eastAsia="宋体" w:cs="Times New Roman"/>
      <w:kern w:val="2"/>
      <w:sz w:val="24"/>
      <w:szCs w:val="24"/>
      <w:lang w:val="en-US" w:eastAsia="zh-CN" w:bidi="ar-SA"/>
    </w:rPr>
  </w:style>
  <w:style w:type="paragraph" w:styleId="51">
    <w:name w:val="Normal (Web)"/>
    <w:basedOn w:val="1"/>
    <w:qFormat/>
    <w:uiPriority w:val="0"/>
    <w:pPr>
      <w:widowControl/>
      <w:spacing w:before="100" w:beforeAutospacing="1" w:after="100" w:afterAutospacing="1"/>
      <w:jc w:val="left"/>
    </w:pPr>
    <w:rPr>
      <w:rFonts w:ascii="宋体" w:hAnsi="宋体"/>
      <w:kern w:val="0"/>
      <w:sz w:val="24"/>
    </w:rPr>
  </w:style>
  <w:style w:type="paragraph" w:styleId="52">
    <w:name w:val="List Continue 3"/>
    <w:basedOn w:val="1"/>
    <w:qFormat/>
    <w:uiPriority w:val="0"/>
    <w:pPr>
      <w:adjustRightInd w:val="0"/>
      <w:snapToGrid w:val="0"/>
      <w:spacing w:after="120" w:line="360" w:lineRule="auto"/>
      <w:ind w:left="1260" w:leftChars="600"/>
    </w:pPr>
    <w:rPr>
      <w:sz w:val="24"/>
    </w:rPr>
  </w:style>
  <w:style w:type="paragraph" w:styleId="53">
    <w:name w:val="index 1"/>
    <w:basedOn w:val="1"/>
    <w:next w:val="1"/>
    <w:qFormat/>
    <w:uiPriority w:val="0"/>
    <w:pPr>
      <w:adjustRightInd w:val="0"/>
      <w:spacing w:line="240" w:lineRule="atLeast"/>
      <w:textAlignment w:val="baseline"/>
    </w:pPr>
    <w:rPr>
      <w:rFonts w:ascii="宋体"/>
      <w:kern w:val="0"/>
      <w:sz w:val="21"/>
    </w:rPr>
  </w:style>
  <w:style w:type="paragraph" w:styleId="54">
    <w:name w:val="Title"/>
    <w:basedOn w:val="1"/>
    <w:qFormat/>
    <w:uiPriority w:val="0"/>
    <w:pPr>
      <w:widowControl/>
      <w:spacing w:after="240" w:line="360" w:lineRule="auto"/>
      <w:jc w:val="center"/>
    </w:pPr>
    <w:rPr>
      <w:rFonts w:ascii="Arial" w:hAnsi="Arial"/>
      <w:b/>
      <w:smallCaps/>
      <w:kern w:val="28"/>
      <w:sz w:val="36"/>
      <w:lang w:eastAsia="en-US"/>
    </w:rPr>
  </w:style>
  <w:style w:type="paragraph" w:styleId="55">
    <w:name w:val="annotation subject"/>
    <w:basedOn w:val="19"/>
    <w:next w:val="19"/>
    <w:link w:val="75"/>
    <w:qFormat/>
    <w:uiPriority w:val="0"/>
    <w:pPr>
      <w:adjustRightInd/>
      <w:spacing w:line="240" w:lineRule="auto"/>
      <w:textAlignment w:val="auto"/>
    </w:pPr>
  </w:style>
  <w:style w:type="paragraph" w:styleId="56">
    <w:name w:val="Body Text First Indent"/>
    <w:basedOn w:val="22"/>
    <w:qFormat/>
    <w:uiPriority w:val="0"/>
    <w:pPr>
      <w:spacing w:line="360" w:lineRule="auto"/>
      <w:ind w:firstLine="420"/>
    </w:pPr>
    <w:rPr>
      <w:rFonts w:ascii="宋体" w:hAnsi="宋体"/>
      <w:sz w:val="24"/>
    </w:rPr>
  </w:style>
  <w:style w:type="paragraph" w:styleId="57">
    <w:name w:val="Body Text First Indent 2"/>
    <w:basedOn w:val="23"/>
    <w:link w:val="76"/>
    <w:qFormat/>
    <w:uiPriority w:val="0"/>
    <w:pPr>
      <w:spacing w:after="120" w:line="240" w:lineRule="auto"/>
      <w:ind w:left="420" w:leftChars="200" w:firstLine="420" w:firstLineChars="200"/>
    </w:pPr>
  </w:style>
  <w:style w:type="table" w:styleId="59">
    <w:name w:val="Table Grid"/>
    <w:basedOn w:val="5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1">
    <w:name w:val="Strong"/>
    <w:basedOn w:val="60"/>
    <w:qFormat/>
    <w:uiPriority w:val="22"/>
    <w:rPr>
      <w:b/>
    </w:rPr>
  </w:style>
  <w:style w:type="character" w:styleId="62">
    <w:name w:val="page number"/>
    <w:qFormat/>
    <w:uiPriority w:val="0"/>
  </w:style>
  <w:style w:type="character" w:styleId="63">
    <w:name w:val="FollowedHyperlink"/>
    <w:qFormat/>
    <w:uiPriority w:val="0"/>
    <w:rPr>
      <w:color w:val="800080"/>
      <w:u w:val="single"/>
    </w:rPr>
  </w:style>
  <w:style w:type="character" w:styleId="64">
    <w:name w:val="Emphasis"/>
    <w:qFormat/>
    <w:uiPriority w:val="0"/>
    <w:rPr>
      <w:i/>
    </w:rPr>
  </w:style>
  <w:style w:type="character" w:styleId="65">
    <w:name w:val="Hyperlink"/>
    <w:qFormat/>
    <w:uiPriority w:val="99"/>
    <w:rPr>
      <w:color w:val="0000FF"/>
      <w:u w:val="single"/>
    </w:rPr>
  </w:style>
  <w:style w:type="character" w:styleId="66">
    <w:name w:val="annotation reference"/>
    <w:qFormat/>
    <w:uiPriority w:val="0"/>
    <w:rPr>
      <w:sz w:val="21"/>
      <w:szCs w:val="21"/>
    </w:rPr>
  </w:style>
  <w:style w:type="character" w:styleId="67">
    <w:name w:val="footnote reference"/>
    <w:qFormat/>
    <w:uiPriority w:val="0"/>
    <w:rPr>
      <w:position w:val="6"/>
      <w:sz w:val="14"/>
      <w:vertAlign w:val="superscript"/>
    </w:rPr>
  </w:style>
  <w:style w:type="character" w:customStyle="1" w:styleId="68">
    <w:name w:val="标题 2 字符"/>
    <w:link w:val="3"/>
    <w:qFormat/>
    <w:uiPriority w:val="0"/>
    <w:rPr>
      <w:rFonts w:ascii="Arial" w:hAnsi="Arial" w:eastAsia="黑体"/>
      <w:b/>
      <w:kern w:val="2"/>
      <w:sz w:val="32"/>
    </w:rPr>
  </w:style>
  <w:style w:type="character" w:customStyle="1" w:styleId="69">
    <w:name w:val="标题 3 字符"/>
    <w:link w:val="4"/>
    <w:qFormat/>
    <w:uiPriority w:val="0"/>
    <w:rPr>
      <w:rFonts w:eastAsia="宋体"/>
      <w:b/>
      <w:kern w:val="2"/>
      <w:sz w:val="32"/>
      <w:lang w:val="en-US" w:eastAsia="zh-CN"/>
    </w:rPr>
  </w:style>
  <w:style w:type="character" w:customStyle="1" w:styleId="70">
    <w:name w:val="批注文字 字符"/>
    <w:link w:val="19"/>
    <w:qFormat/>
    <w:uiPriority w:val="0"/>
    <w:rPr>
      <w:sz w:val="24"/>
    </w:rPr>
  </w:style>
  <w:style w:type="character" w:customStyle="1" w:styleId="71">
    <w:name w:val="正文文本缩进 字符"/>
    <w:link w:val="23"/>
    <w:qFormat/>
    <w:uiPriority w:val="0"/>
    <w:rPr>
      <w:kern w:val="2"/>
      <w:sz w:val="44"/>
    </w:rPr>
  </w:style>
  <w:style w:type="character" w:customStyle="1" w:styleId="72">
    <w:name w:val="日期 字符"/>
    <w:link w:val="32"/>
    <w:qFormat/>
    <w:uiPriority w:val="0"/>
    <w:rPr>
      <w:kern w:val="2"/>
      <w:sz w:val="28"/>
    </w:rPr>
  </w:style>
  <w:style w:type="character" w:customStyle="1" w:styleId="73">
    <w:name w:val="正文文本缩进 2 字符"/>
    <w:link w:val="33"/>
    <w:qFormat/>
    <w:uiPriority w:val="0"/>
    <w:rPr>
      <w:kern w:val="2"/>
      <w:sz w:val="28"/>
    </w:rPr>
  </w:style>
  <w:style w:type="character" w:customStyle="1" w:styleId="74">
    <w:name w:val="脚注文本 字符"/>
    <w:link w:val="40"/>
    <w:qFormat/>
    <w:uiPriority w:val="0"/>
    <w:rPr>
      <w:kern w:val="2"/>
      <w:sz w:val="18"/>
    </w:rPr>
  </w:style>
  <w:style w:type="character" w:customStyle="1" w:styleId="75">
    <w:name w:val="批注主题 字符"/>
    <w:link w:val="55"/>
    <w:qFormat/>
    <w:uiPriority w:val="0"/>
  </w:style>
  <w:style w:type="character" w:customStyle="1" w:styleId="76">
    <w:name w:val="正文文本首行缩进 2 字符"/>
    <w:link w:val="57"/>
    <w:qFormat/>
    <w:uiPriority w:val="0"/>
  </w:style>
  <w:style w:type="paragraph" w:customStyle="1" w:styleId="77">
    <w:name w:val="Default"/>
    <w:basedOn w:val="30"/>
    <w:qFormat/>
    <w:uiPriority w:val="0"/>
    <w:pPr>
      <w:autoSpaceDE w:val="0"/>
      <w:autoSpaceDN w:val="0"/>
      <w:adjustRightInd w:val="0"/>
    </w:pPr>
    <w:rPr>
      <w:color w:val="000000"/>
      <w:sz w:val="24"/>
    </w:rPr>
  </w:style>
  <w:style w:type="paragraph" w:customStyle="1" w:styleId="78">
    <w:name w:val="Heading4"/>
    <w:next w:val="1"/>
    <w:qFormat/>
    <w:uiPriority w:val="0"/>
    <w:pPr>
      <w:keepNext/>
      <w:keepLines/>
      <w:spacing w:before="260" w:after="260" w:line="372" w:lineRule="auto"/>
      <w:jc w:val="both"/>
      <w:textAlignment w:val="baseline"/>
    </w:pPr>
    <w:rPr>
      <w:rFonts w:ascii="Arial" w:hAnsi="Arial" w:eastAsia="黑体" w:cs="Times New Roman"/>
      <w:b/>
      <w:bCs/>
      <w:kern w:val="2"/>
      <w:sz w:val="28"/>
      <w:szCs w:val="32"/>
      <w:lang w:val="en-US" w:eastAsia="en-US" w:bidi="ar-SA"/>
    </w:rPr>
  </w:style>
  <w:style w:type="character" w:customStyle="1" w:styleId="79">
    <w:name w:val="v151"/>
    <w:qFormat/>
    <w:uiPriority w:val="0"/>
    <w:rPr>
      <w:sz w:val="18"/>
    </w:rPr>
  </w:style>
  <w:style w:type="character" w:customStyle="1" w:styleId="80">
    <w:name w:val="Char Char7"/>
    <w:qFormat/>
    <w:uiPriority w:val="0"/>
    <w:rPr>
      <w:rFonts w:ascii="宋体" w:hAnsi="宋体" w:eastAsia="宋体"/>
      <w:kern w:val="2"/>
      <w:sz w:val="28"/>
    </w:rPr>
  </w:style>
  <w:style w:type="character" w:customStyle="1" w:styleId="81">
    <w:name w:val="小 Char"/>
    <w:qFormat/>
    <w:uiPriority w:val="0"/>
    <w:rPr>
      <w:rFonts w:ascii="宋体" w:hAnsi="Courier New" w:eastAsia="宋体"/>
      <w:kern w:val="2"/>
      <w:sz w:val="21"/>
      <w:lang w:val="en-US" w:eastAsia="zh-CN" w:bidi="ar-SA"/>
    </w:rPr>
  </w:style>
  <w:style w:type="character" w:customStyle="1" w:styleId="82">
    <w:name w:val="文字 Char"/>
    <w:link w:val="83"/>
    <w:qFormat/>
    <w:uiPriority w:val="0"/>
    <w:rPr>
      <w:rFonts w:ascii="宋体"/>
      <w:kern w:val="2"/>
      <w:sz w:val="28"/>
    </w:rPr>
  </w:style>
  <w:style w:type="paragraph" w:customStyle="1" w:styleId="83">
    <w:name w:val="文字"/>
    <w:basedOn w:val="1"/>
    <w:link w:val="82"/>
    <w:qFormat/>
    <w:uiPriority w:val="0"/>
    <w:pPr>
      <w:tabs>
        <w:tab w:val="left" w:pos="8520"/>
      </w:tabs>
      <w:spacing w:line="312" w:lineRule="auto"/>
      <w:ind w:right="-210" w:firstLine="556"/>
    </w:pPr>
    <w:rPr>
      <w:rFonts w:ascii="宋体"/>
    </w:rPr>
  </w:style>
  <w:style w:type="character" w:customStyle="1" w:styleId="84">
    <w:name w:val="content-white1"/>
    <w:qFormat/>
    <w:uiPriority w:val="0"/>
    <w:rPr>
      <w:rFonts w:ascii="_x000B__x000C_" w:hAnsi="_x000B__x000C_"/>
      <w:color w:val="auto"/>
      <w:sz w:val="18"/>
      <w:u w:val="none"/>
    </w:rPr>
  </w:style>
  <w:style w:type="character" w:customStyle="1" w:styleId="85">
    <w:name w:val="正文 + 三号 Char"/>
    <w:qFormat/>
    <w:uiPriority w:val="0"/>
    <w:rPr>
      <w:rFonts w:eastAsia="宋体"/>
      <w:kern w:val="2"/>
      <w:sz w:val="21"/>
      <w:lang w:val="en-US" w:eastAsia="zh-CN"/>
    </w:rPr>
  </w:style>
  <w:style w:type="character" w:customStyle="1" w:styleId="86">
    <w:name w:val="H2 Char"/>
    <w:qFormat/>
    <w:uiPriority w:val="0"/>
    <w:rPr>
      <w:rFonts w:ascii="Arial" w:hAnsi="Arial" w:eastAsia="宋体"/>
      <w:kern w:val="2"/>
      <w:sz w:val="28"/>
      <w:lang w:val="en-US" w:eastAsia="zh-CN"/>
    </w:rPr>
  </w:style>
  <w:style w:type="character" w:customStyle="1" w:styleId="87">
    <w:name w:val="Char Char3"/>
    <w:qFormat/>
    <w:uiPriority w:val="0"/>
    <w:rPr>
      <w:rFonts w:eastAsia="宋体"/>
      <w:kern w:val="2"/>
      <w:sz w:val="18"/>
      <w:lang w:val="en-US" w:eastAsia="zh-CN"/>
    </w:rPr>
  </w:style>
  <w:style w:type="character" w:customStyle="1" w:styleId="88">
    <w:name w:val="Char Char4"/>
    <w:qFormat/>
    <w:uiPriority w:val="0"/>
    <w:rPr>
      <w:rFonts w:eastAsia="宋体"/>
      <w:b/>
      <w:kern w:val="2"/>
      <w:sz w:val="21"/>
      <w:lang w:val="en-US" w:eastAsia="zh-CN"/>
    </w:rPr>
  </w:style>
  <w:style w:type="character" w:customStyle="1" w:styleId="89">
    <w:name w:val="Table Text Char1 Char"/>
    <w:qFormat/>
    <w:uiPriority w:val="0"/>
    <w:rPr>
      <w:rFonts w:ascii="Arial" w:hAnsi="Arial"/>
      <w:kern w:val="2"/>
      <w:sz w:val="18"/>
      <w:lang w:val="en-US" w:eastAsia="zh-CN" w:bidi="ar-SA"/>
    </w:rPr>
  </w:style>
  <w:style w:type="character" w:customStyle="1" w:styleId="90">
    <w:name w:val="Char Char5"/>
    <w:qFormat/>
    <w:uiPriority w:val="0"/>
    <w:rPr>
      <w:rFonts w:ascii="Arial" w:hAnsi="Arial" w:eastAsia="宋体"/>
      <w:b/>
      <w:smallCaps/>
      <w:kern w:val="28"/>
      <w:sz w:val="36"/>
      <w:lang w:val="en-US" w:eastAsia="en-US"/>
    </w:rPr>
  </w:style>
  <w:style w:type="character" w:customStyle="1" w:styleId="91">
    <w:name w:val="Char Char"/>
    <w:qFormat/>
    <w:uiPriority w:val="0"/>
    <w:rPr>
      <w:rFonts w:ascii="宋体" w:hAnsi="宋体" w:eastAsia="宋体"/>
      <w:kern w:val="2"/>
      <w:sz w:val="24"/>
      <w:lang w:val="en-US" w:eastAsia="zh-CN" w:bidi="ar-SA"/>
    </w:rPr>
  </w:style>
  <w:style w:type="character" w:customStyle="1" w:styleId="92">
    <w:name w:val="Table Heading Char Char"/>
    <w:qFormat/>
    <w:uiPriority w:val="0"/>
    <w:rPr>
      <w:rFonts w:ascii="Arial" w:hAnsi="Arial" w:eastAsia="黑体"/>
      <w:kern w:val="2"/>
      <w:sz w:val="18"/>
      <w:lang w:val="en-US" w:eastAsia="zh-CN"/>
    </w:rPr>
  </w:style>
  <w:style w:type="character" w:customStyle="1" w:styleId="93">
    <w:name w:val="Table Text Char Char Char Char"/>
    <w:link w:val="94"/>
    <w:qFormat/>
    <w:uiPriority w:val="0"/>
    <w:rPr>
      <w:rFonts w:ascii="Arial" w:hAnsi="Arial"/>
      <w:kern w:val="2"/>
      <w:sz w:val="18"/>
      <w:lang w:val="en-US" w:eastAsia="zh-CN" w:bidi="ar-SA"/>
    </w:rPr>
  </w:style>
  <w:style w:type="paragraph" w:customStyle="1" w:styleId="94">
    <w:name w:val="Table Text Char Char Char"/>
    <w:link w:val="93"/>
    <w:qFormat/>
    <w:uiPriority w:val="0"/>
    <w:pPr>
      <w:snapToGrid w:val="0"/>
      <w:spacing w:before="80" w:after="80"/>
    </w:pPr>
    <w:rPr>
      <w:rFonts w:ascii="Arial" w:hAnsi="Arial" w:eastAsia="宋体" w:cs="Times New Roman"/>
      <w:kern w:val="2"/>
      <w:sz w:val="18"/>
      <w:lang w:val="en-US" w:eastAsia="zh-CN" w:bidi="ar-SA"/>
    </w:rPr>
  </w:style>
  <w:style w:type="character" w:customStyle="1" w:styleId="95">
    <w:name w:val="Table Text Char"/>
    <w:link w:val="96"/>
    <w:qFormat/>
    <w:uiPriority w:val="0"/>
    <w:rPr>
      <w:rFonts w:ascii="Arial" w:hAnsi="Arial"/>
      <w:kern w:val="2"/>
      <w:sz w:val="18"/>
      <w:lang w:val="en-US" w:eastAsia="zh-CN" w:bidi="ar-SA"/>
    </w:rPr>
  </w:style>
  <w:style w:type="paragraph" w:customStyle="1" w:styleId="96">
    <w:name w:val="Table Text"/>
    <w:link w:val="95"/>
    <w:qFormat/>
    <w:uiPriority w:val="0"/>
    <w:pPr>
      <w:snapToGrid w:val="0"/>
      <w:spacing w:before="80" w:after="80"/>
    </w:pPr>
    <w:rPr>
      <w:rFonts w:ascii="Arial" w:hAnsi="Arial" w:eastAsia="宋体" w:cs="Times New Roman"/>
      <w:kern w:val="2"/>
      <w:sz w:val="18"/>
      <w:lang w:val="en-US" w:eastAsia="zh-CN" w:bidi="ar-SA"/>
    </w:rPr>
  </w:style>
  <w:style w:type="character" w:customStyle="1" w:styleId="97">
    <w:name w:val="Char Char2"/>
    <w:qFormat/>
    <w:uiPriority w:val="0"/>
    <w:rPr>
      <w:rFonts w:eastAsia="宋体"/>
      <w:kern w:val="2"/>
      <w:sz w:val="18"/>
      <w:lang w:val="en-US" w:eastAsia="zh-CN"/>
    </w:rPr>
  </w:style>
  <w:style w:type="character" w:customStyle="1" w:styleId="98">
    <w:name w:val="标书正文:  0.74 厘米 Char1"/>
    <w:qFormat/>
    <w:uiPriority w:val="0"/>
    <w:rPr>
      <w:rFonts w:eastAsia="宋体"/>
      <w:kern w:val="2"/>
      <w:sz w:val="24"/>
      <w:lang w:val="en-US" w:eastAsia="zh-CN"/>
    </w:rPr>
  </w:style>
  <w:style w:type="character" w:customStyle="1" w:styleId="99">
    <w:name w:val="样式 宋体"/>
    <w:qFormat/>
    <w:uiPriority w:val="0"/>
    <w:rPr>
      <w:rFonts w:ascii="宋体" w:hAnsi="宋体" w:eastAsia="宋体"/>
      <w:sz w:val="28"/>
    </w:rPr>
  </w:style>
  <w:style w:type="character" w:customStyle="1" w:styleId="100">
    <w:name w:val="未命名11"/>
    <w:qFormat/>
    <w:uiPriority w:val="0"/>
    <w:rPr>
      <w:color w:val="77FFFF"/>
      <w:sz w:val="24"/>
    </w:rPr>
  </w:style>
  <w:style w:type="character" w:customStyle="1" w:styleId="101">
    <w:name w:val="crowed11"/>
    <w:qFormat/>
    <w:uiPriority w:val="0"/>
    <w:rPr>
      <w:rFonts w:hint="default" w:ascii="_x000B__x000C_" w:hAnsi="_x000B__x000C_"/>
      <w:sz w:val="24"/>
    </w:rPr>
  </w:style>
  <w:style w:type="character" w:customStyle="1" w:styleId="102">
    <w:name w:val="Char Char6"/>
    <w:qFormat/>
    <w:uiPriority w:val="0"/>
    <w:rPr>
      <w:rFonts w:ascii="仿宋_GB2312" w:eastAsia="仿宋_GB2312"/>
      <w:kern w:val="2"/>
      <w:sz w:val="32"/>
    </w:rPr>
  </w:style>
  <w:style w:type="character" w:customStyle="1" w:styleId="103">
    <w:name w:val="title_emph1"/>
    <w:qFormat/>
    <w:uiPriority w:val="0"/>
    <w:rPr>
      <w:rFonts w:hint="default" w:ascii="Arial" w:hAnsi="Arial"/>
      <w:b/>
      <w:sz w:val="20"/>
    </w:rPr>
  </w:style>
  <w:style w:type="character" w:customStyle="1" w:styleId="104">
    <w:name w:val="font1"/>
    <w:qFormat/>
    <w:uiPriority w:val="0"/>
    <w:rPr>
      <w:color w:val="000000"/>
      <w:sz w:val="18"/>
    </w:rPr>
  </w:style>
  <w:style w:type="character" w:customStyle="1" w:styleId="105">
    <w:name w:val="Char Char11"/>
    <w:qFormat/>
    <w:uiPriority w:val="0"/>
    <w:rPr>
      <w:rFonts w:ascii="宋体"/>
      <w:kern w:val="2"/>
      <w:sz w:val="28"/>
    </w:rPr>
  </w:style>
  <w:style w:type="character" w:customStyle="1" w:styleId="106">
    <w:name w:val="top-det1"/>
    <w:qFormat/>
    <w:uiPriority w:val="0"/>
    <w:rPr>
      <w:b/>
      <w:color w:val="000000"/>
    </w:rPr>
  </w:style>
  <w:style w:type="paragraph" w:customStyle="1" w:styleId="107">
    <w:name w:val="二级列表"/>
    <w:basedOn w:val="108"/>
    <w:next w:val="108"/>
    <w:qFormat/>
    <w:uiPriority w:val="0"/>
    <w:pPr>
      <w:tabs>
        <w:tab w:val="left" w:pos="2120"/>
      </w:tabs>
      <w:ind w:firstLine="0" w:firstLineChars="0"/>
    </w:pPr>
    <w:rPr>
      <w:b/>
    </w:rPr>
  </w:style>
  <w:style w:type="paragraph" w:customStyle="1" w:styleId="108">
    <w:name w:val="段落正文"/>
    <w:basedOn w:val="1"/>
    <w:qFormat/>
    <w:uiPriority w:val="0"/>
    <w:pPr>
      <w:spacing w:before="156" w:beforeLines="50" w:line="360" w:lineRule="auto"/>
      <w:ind w:firstLine="200" w:firstLineChars="200"/>
    </w:pPr>
    <w:rPr>
      <w:spacing w:val="2"/>
      <w:sz w:val="24"/>
    </w:rPr>
  </w:style>
  <w:style w:type="paragraph" w:customStyle="1" w:styleId="109">
    <w:name w:val="标题3——2"/>
    <w:basedOn w:val="4"/>
    <w:next w:val="56"/>
    <w:qFormat/>
    <w:uiPriority w:val="0"/>
    <w:pPr>
      <w:tabs>
        <w:tab w:val="left" w:pos="1280"/>
        <w:tab w:val="right" w:leader="dot" w:pos="8777"/>
      </w:tabs>
      <w:spacing w:before="312" w:beforeLines="100" w:after="0" w:line="240" w:lineRule="auto"/>
      <w:ind w:left="851" w:hanging="851"/>
      <w:outlineLvl w:val="9"/>
    </w:pPr>
    <w:rPr>
      <w:rFonts w:ascii="黑体" w:hAnsi="宋体" w:eastAsia="黑体"/>
      <w:sz w:val="30"/>
    </w:rPr>
  </w:style>
  <w:style w:type="paragraph" w:customStyle="1" w:styleId="110">
    <w:name w:val="文本1"/>
    <w:basedOn w:val="1"/>
    <w:qFormat/>
    <w:uiPriority w:val="0"/>
    <w:pPr>
      <w:adjustRightInd w:val="0"/>
      <w:spacing w:line="312" w:lineRule="atLeast"/>
      <w:jc w:val="center"/>
      <w:textAlignment w:val="baseline"/>
    </w:pPr>
    <w:rPr>
      <w:kern w:val="0"/>
      <w:sz w:val="18"/>
    </w:rPr>
  </w:style>
  <w:style w:type="paragraph" w:customStyle="1" w:styleId="111">
    <w:name w:val="Title - Revision"/>
    <w:basedOn w:val="54"/>
    <w:qFormat/>
    <w:uiPriority w:val="0"/>
    <w:pPr>
      <w:spacing w:before="720"/>
    </w:pPr>
  </w:style>
  <w:style w:type="paragraph" w:customStyle="1" w:styleId="112">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13">
    <w:name w:val="项目"/>
    <w:basedOn w:val="1"/>
    <w:qFormat/>
    <w:uiPriority w:val="0"/>
    <w:pPr>
      <w:tabs>
        <w:tab w:val="left" w:pos="1280"/>
      </w:tabs>
      <w:spacing w:before="120" w:after="120" w:line="360" w:lineRule="auto"/>
      <w:ind w:left="-7" w:firstLine="567"/>
      <w:jc w:val="left"/>
      <w:textAlignment w:val="baseline"/>
    </w:pPr>
    <w:rPr>
      <w:rFonts w:ascii="宋体"/>
      <w:kern w:val="0"/>
      <w:sz w:val="24"/>
    </w:rPr>
  </w:style>
  <w:style w:type="paragraph" w:customStyle="1" w:styleId="114">
    <w:name w:val="二级条标题"/>
    <w:basedOn w:val="115"/>
    <w:next w:val="117"/>
    <w:qFormat/>
    <w:uiPriority w:val="0"/>
    <w:pPr>
      <w:ind w:left="840"/>
      <w:outlineLvl w:val="3"/>
    </w:pPr>
  </w:style>
  <w:style w:type="paragraph" w:customStyle="1" w:styleId="115">
    <w:name w:val="一级条标题"/>
    <w:basedOn w:val="116"/>
    <w:next w:val="117"/>
    <w:qFormat/>
    <w:uiPriority w:val="0"/>
    <w:pPr>
      <w:numPr>
        <w:numId w:val="0"/>
      </w:numPr>
      <w:spacing w:before="0" w:beforeLines="0" w:after="0" w:afterLines="0"/>
      <w:ind w:left="525"/>
      <w:outlineLvl w:val="2"/>
    </w:pPr>
    <w:rPr>
      <w:sz w:val="21"/>
    </w:rPr>
  </w:style>
  <w:style w:type="paragraph" w:customStyle="1" w:styleId="116">
    <w:name w:val="章标题"/>
    <w:next w:val="1"/>
    <w:qFormat/>
    <w:uiPriority w:val="0"/>
    <w:pPr>
      <w:numPr>
        <w:ilvl w:val="1"/>
        <w:numId w:val="5"/>
      </w:numPr>
      <w:spacing w:before="156" w:beforeLines="50" w:after="156" w:afterLines="50"/>
      <w:ind w:left="0"/>
      <w:jc w:val="both"/>
      <w:outlineLvl w:val="1"/>
    </w:pPr>
    <w:rPr>
      <w:rFonts w:ascii="黑体" w:hAnsi="Times New Roman" w:eastAsia="黑体" w:cs="Times New Roman"/>
      <w:sz w:val="24"/>
      <w:lang w:val="en-US" w:eastAsia="zh-CN" w:bidi="ar-SA"/>
    </w:rPr>
  </w:style>
  <w:style w:type="paragraph" w:customStyle="1" w:styleId="11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18">
    <w:name w:val="1.正文"/>
    <w:basedOn w:val="1"/>
    <w:qFormat/>
    <w:uiPriority w:val="0"/>
    <w:pPr>
      <w:spacing w:line="360" w:lineRule="auto"/>
      <w:ind w:left="540" w:leftChars="225" w:firstLine="540" w:firstLineChars="225"/>
    </w:pPr>
    <w:rPr>
      <w:sz w:val="24"/>
    </w:rPr>
  </w:style>
  <w:style w:type="paragraph" w:customStyle="1" w:styleId="119">
    <w:name w:val="tabletex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0">
    <w:name w:val="编号正文"/>
    <w:basedOn w:val="121"/>
    <w:qFormat/>
    <w:uiPriority w:val="0"/>
    <w:pPr>
      <w:snapToGrid/>
      <w:spacing w:line="360" w:lineRule="auto"/>
      <w:ind w:left="1407" w:hanging="1047"/>
      <w:jc w:val="left"/>
    </w:pPr>
    <w:rPr>
      <w:rFonts w:eastAsia="仿宋_GB2312"/>
    </w:rPr>
  </w:style>
  <w:style w:type="paragraph" w:customStyle="1" w:styleId="121">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22">
    <w:name w:val="样式3"/>
    <w:basedOn w:val="2"/>
    <w:next w:val="2"/>
    <w:qFormat/>
    <w:uiPriority w:val="0"/>
    <w:pPr>
      <w:keepLines/>
      <w:adjustRightInd w:val="0"/>
      <w:spacing w:before="340" w:after="330" w:line="576" w:lineRule="auto"/>
    </w:pPr>
    <w:rPr>
      <w:rFonts w:ascii="Times New Roman" w:eastAsia="黑体"/>
      <w:b/>
      <w:kern w:val="44"/>
      <w:sz w:val="44"/>
    </w:rPr>
  </w:style>
  <w:style w:type="paragraph" w:customStyle="1" w:styleId="123">
    <w:name w:val="Item Step in Table"/>
    <w:qFormat/>
    <w:uiPriority w:val="0"/>
    <w:pPr>
      <w:numPr>
        <w:ilvl w:val="0"/>
        <w:numId w:val="5"/>
      </w:numPr>
      <w:tabs>
        <w:tab w:val="left" w:pos="397"/>
      </w:tabs>
      <w:spacing w:before="40" w:after="40"/>
      <w:jc w:val="both"/>
    </w:pPr>
    <w:rPr>
      <w:rFonts w:ascii="Arial" w:hAnsi="Arial" w:eastAsia="宋体" w:cs="Times New Roman"/>
      <w:sz w:val="18"/>
      <w:lang w:val="en-US" w:eastAsia="zh-CN" w:bidi="ar-SA"/>
    </w:rPr>
  </w:style>
  <w:style w:type="paragraph" w:customStyle="1" w:styleId="124">
    <w:name w:val="默认段落字体 Para Char Char Char Char Char Char Char Char Char1 Char Char Char Char"/>
    <w:basedOn w:val="1"/>
    <w:qFormat/>
    <w:uiPriority w:val="0"/>
    <w:rPr>
      <w:rFonts w:ascii="Tahoma" w:hAnsi="Tahoma"/>
      <w:sz w:val="24"/>
    </w:rPr>
  </w:style>
  <w:style w:type="paragraph" w:customStyle="1" w:styleId="125">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126">
    <w:name w:val="Char Char Char1 Char Char Char Char Char Char Char Char Char Char Char Char Char"/>
    <w:basedOn w:val="1"/>
    <w:qFormat/>
    <w:uiPriority w:val="0"/>
    <w:pPr>
      <w:widowControl/>
      <w:spacing w:after="160" w:line="240" w:lineRule="exact"/>
      <w:jc w:val="left"/>
    </w:pPr>
    <w:rPr>
      <w:rFonts w:ascii="Verdana" w:hAnsi="Verdana"/>
      <w:kern w:val="0"/>
      <w:sz w:val="18"/>
      <w:lang w:eastAsia="en-US"/>
    </w:rPr>
  </w:style>
  <w:style w:type="paragraph" w:customStyle="1" w:styleId="127">
    <w:name w:val="Char Char14 Char Char"/>
    <w:basedOn w:val="1"/>
    <w:qFormat/>
    <w:uiPriority w:val="0"/>
    <w:rPr>
      <w:sz w:val="21"/>
      <w:szCs w:val="24"/>
    </w:rPr>
  </w:style>
  <w:style w:type="paragraph" w:customStyle="1" w:styleId="128">
    <w:name w:val="Char Char Char Char Char"/>
    <w:basedOn w:val="1"/>
    <w:qFormat/>
    <w:uiPriority w:val="0"/>
    <w:pPr>
      <w:tabs>
        <w:tab w:val="left" w:pos="425"/>
      </w:tabs>
      <w:ind w:left="1620" w:hanging="360"/>
    </w:pPr>
    <w:rPr>
      <w:rFonts w:ascii="Tahoma" w:hAnsi="Tahoma"/>
      <w:sz w:val="24"/>
    </w:rPr>
  </w:style>
  <w:style w:type="paragraph" w:customStyle="1" w:styleId="129">
    <w:name w:val="Char2 Char Char Char Char Char Char"/>
    <w:basedOn w:val="1"/>
    <w:qFormat/>
    <w:uiPriority w:val="0"/>
    <w:rPr>
      <w:rFonts w:ascii="仿宋_GB2312"/>
      <w:b/>
      <w:sz w:val="30"/>
    </w:rPr>
  </w:style>
  <w:style w:type="paragraph" w:customStyle="1" w:styleId="130">
    <w:name w:val="_Style 129"/>
    <w:qFormat/>
    <w:uiPriority w:val="0"/>
    <w:rPr>
      <w:rFonts w:ascii="Times New Roman" w:hAnsi="Times New Roman" w:eastAsia="宋体" w:cs="Times New Roman"/>
      <w:kern w:val="2"/>
      <w:sz w:val="21"/>
      <w:lang w:val="en-US" w:eastAsia="zh-CN" w:bidi="ar-SA"/>
    </w:rPr>
  </w:style>
  <w:style w:type="paragraph" w:customStyle="1" w:styleId="13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32">
    <w:name w:val="正文 + 三号"/>
    <w:basedOn w:val="1"/>
    <w:qFormat/>
    <w:uiPriority w:val="0"/>
    <w:rPr>
      <w:sz w:val="21"/>
    </w:rPr>
  </w:style>
  <w:style w:type="paragraph" w:customStyle="1" w:styleId="133">
    <w:name w:val="样式 首行缩进:  0.74 厘米"/>
    <w:basedOn w:val="1"/>
    <w:qFormat/>
    <w:uiPriority w:val="0"/>
    <w:pPr>
      <w:spacing w:line="360" w:lineRule="auto"/>
      <w:ind w:firstLine="420"/>
    </w:pPr>
    <w:rPr>
      <w:sz w:val="24"/>
    </w:rPr>
  </w:style>
  <w:style w:type="paragraph" w:customStyle="1" w:styleId="134">
    <w:name w:val="样式 样式 首行缩进:  2 字符 + 首行缩进:  2 字符"/>
    <w:basedOn w:val="1"/>
    <w:qFormat/>
    <w:uiPriority w:val="0"/>
    <w:pPr>
      <w:numPr>
        <w:ilvl w:val="0"/>
        <w:numId w:val="6"/>
      </w:numPr>
      <w:tabs>
        <w:tab w:val="clear" w:pos="1230"/>
      </w:tabs>
      <w:spacing w:line="360" w:lineRule="auto"/>
      <w:ind w:firstLine="480" w:firstLineChars="200"/>
    </w:pPr>
    <w:rPr>
      <w:sz w:val="24"/>
    </w:rPr>
  </w:style>
  <w:style w:type="paragraph" w:customStyle="1" w:styleId="135">
    <w:name w:val="标题2"/>
    <w:basedOn w:val="3"/>
    <w:qFormat/>
    <w:uiPriority w:val="0"/>
    <w:pPr>
      <w:keepNext w:val="0"/>
      <w:keepLines w:val="0"/>
      <w:adjustRightInd w:val="0"/>
      <w:snapToGrid w:val="0"/>
      <w:spacing w:before="0" w:after="0" w:line="360" w:lineRule="auto"/>
      <w:ind w:firstLine="574" w:firstLineChars="196"/>
      <w:outlineLvl w:val="9"/>
    </w:pPr>
    <w:rPr>
      <w:rFonts w:ascii="宋体" w:hAnsi="宋体" w:eastAsia="宋体"/>
      <w:spacing w:val="6"/>
      <w:sz w:val="28"/>
      <w:u w:val="single"/>
    </w:rPr>
  </w:style>
  <w:style w:type="paragraph" w:customStyle="1" w:styleId="136">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137">
    <w:name w:val="Table Contents"/>
    <w:basedOn w:val="22"/>
    <w:qFormat/>
    <w:uiPriority w:val="0"/>
    <w:pPr>
      <w:suppressAutoHyphens/>
      <w:jc w:val="left"/>
    </w:pPr>
    <w:rPr>
      <w:rFonts w:ascii="Times New Roman" w:eastAsia="Times New Roman"/>
      <w:kern w:val="0"/>
      <w:sz w:val="24"/>
    </w:rPr>
  </w:style>
  <w:style w:type="paragraph" w:customStyle="1" w:styleId="138">
    <w:name w:val="表格文本"/>
    <w:qFormat/>
    <w:uiPriority w:val="0"/>
    <w:pPr>
      <w:tabs>
        <w:tab w:val="decimal" w:pos="0"/>
      </w:tabs>
    </w:pPr>
    <w:rPr>
      <w:rFonts w:ascii="Arial" w:hAnsi="Arial" w:eastAsia="宋体" w:cs="Times New Roman"/>
      <w:sz w:val="21"/>
      <w:lang w:val="en-US" w:eastAsia="zh-CN" w:bidi="ar-SA"/>
    </w:rPr>
  </w:style>
  <w:style w:type="paragraph" w:customStyle="1" w:styleId="139">
    <w:name w:val="Char Char Char Char Char Char Char"/>
    <w:basedOn w:val="1"/>
    <w:qFormat/>
    <w:uiPriority w:val="0"/>
    <w:rPr>
      <w:rFonts w:ascii="Tahoma" w:hAnsi="Tahoma"/>
      <w:sz w:val="24"/>
    </w:rPr>
  </w:style>
  <w:style w:type="paragraph" w:customStyle="1" w:styleId="140">
    <w:name w:val="样式2"/>
    <w:basedOn w:val="5"/>
    <w:qFormat/>
    <w:uiPriority w:val="0"/>
    <w:pPr>
      <w:numPr>
        <w:ilvl w:val="0"/>
        <w:numId w:val="7"/>
      </w:numPr>
      <w:spacing w:before="560" w:line="400" w:lineRule="exact"/>
      <w:jc w:val="center"/>
      <w:outlineLvl w:val="0"/>
    </w:pPr>
    <w:rPr>
      <w:b w:val="0"/>
      <w:sz w:val="44"/>
    </w:rPr>
  </w:style>
  <w:style w:type="paragraph" w:customStyle="1" w:styleId="141">
    <w:name w:val="内容标题"/>
    <w:basedOn w:val="17"/>
    <w:qFormat/>
    <w:uiPriority w:val="0"/>
    <w:rPr>
      <w:rFonts w:ascii="Tahoma" w:hAnsi="Tahoma"/>
      <w:sz w:val="24"/>
    </w:rPr>
  </w:style>
  <w:style w:type="paragraph" w:customStyle="1" w:styleId="142">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43">
    <w:name w:val="1"/>
    <w:basedOn w:val="1"/>
    <w:next w:val="30"/>
    <w:qFormat/>
    <w:uiPriority w:val="0"/>
    <w:rPr>
      <w:rFonts w:ascii="宋体" w:hAnsi="Courier New"/>
      <w:sz w:val="21"/>
    </w:rPr>
  </w:style>
  <w:style w:type="paragraph" w:customStyle="1" w:styleId="144">
    <w:name w:val="列表项目"/>
    <w:basedOn w:val="1"/>
    <w:qFormat/>
    <w:uiPriority w:val="0"/>
    <w:pPr>
      <w:tabs>
        <w:tab w:val="left" w:pos="420"/>
      </w:tabs>
      <w:spacing w:line="288" w:lineRule="auto"/>
      <w:ind w:left="840" w:leftChars="200" w:hanging="420" w:hangingChars="200"/>
    </w:pPr>
    <w:rPr>
      <w:sz w:val="21"/>
    </w:rPr>
  </w:style>
  <w:style w:type="paragraph" w:customStyle="1" w:styleId="145">
    <w:name w:val="style1"/>
    <w:basedOn w:val="1"/>
    <w:qFormat/>
    <w:uiPriority w:val="0"/>
    <w:pPr>
      <w:widowControl/>
      <w:spacing w:before="100" w:beforeAutospacing="1" w:after="100" w:afterAutospacing="1"/>
      <w:jc w:val="left"/>
    </w:pPr>
    <w:rPr>
      <w:rFonts w:ascii="宋体" w:hAnsi="宋体"/>
      <w:kern w:val="0"/>
      <w:sz w:val="21"/>
    </w:rPr>
  </w:style>
  <w:style w:type="paragraph" w:customStyle="1" w:styleId="146">
    <w:name w:val="Char Char Char Char Char Char Char1"/>
    <w:basedOn w:val="17"/>
    <w:qFormat/>
    <w:uiPriority w:val="0"/>
    <w:rPr>
      <w:rFonts w:ascii="宋体" w:hAnsi="Tahoma"/>
    </w:rPr>
  </w:style>
  <w:style w:type="paragraph" w:customStyle="1" w:styleId="147">
    <w:name w:val="样式 标题 6第五层条 + 三号 段前: 0.5 行"/>
    <w:basedOn w:val="7"/>
    <w:qFormat/>
    <w:uiPriority w:val="0"/>
    <w:pPr>
      <w:widowControl/>
      <w:adjustRightInd/>
      <w:snapToGrid/>
      <w:spacing w:before="156" w:beforeLines="50"/>
      <w:jc w:val="left"/>
    </w:pPr>
    <w:rPr>
      <w:snapToGrid w:val="0"/>
      <w:kern w:val="24"/>
      <w:sz w:val="28"/>
    </w:rPr>
  </w:style>
  <w:style w:type="paragraph" w:customStyle="1" w:styleId="148">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49">
    <w:name w:val="样式 正文首行缩进 2 + 首行缩进:  2 字符"/>
    <w:basedOn w:val="1"/>
    <w:qFormat/>
    <w:uiPriority w:val="0"/>
    <w:pPr>
      <w:numPr>
        <w:ilvl w:val="0"/>
        <w:numId w:val="8"/>
      </w:numPr>
      <w:adjustRightInd w:val="0"/>
      <w:snapToGrid w:val="0"/>
      <w:spacing w:line="360" w:lineRule="auto"/>
    </w:pPr>
    <w:rPr>
      <w:rFonts w:ascii="Arial" w:hAnsi="Arial"/>
      <w:b/>
      <w:sz w:val="24"/>
    </w:rPr>
  </w:style>
  <w:style w:type="paragraph" w:customStyle="1" w:styleId="150">
    <w:name w:val="样式 行距: 1.5 倍行距1"/>
    <w:basedOn w:val="1"/>
    <w:qFormat/>
    <w:uiPriority w:val="0"/>
    <w:pPr>
      <w:snapToGrid w:val="0"/>
    </w:pPr>
    <w:rPr>
      <w:sz w:val="21"/>
    </w:rPr>
  </w:style>
  <w:style w:type="paragraph" w:customStyle="1" w:styleId="151">
    <w:name w:val="样式 仿宋_GB2312 首行缩进:  2 字符"/>
    <w:basedOn w:val="1"/>
    <w:qFormat/>
    <w:uiPriority w:val="0"/>
    <w:pPr>
      <w:spacing w:line="600" w:lineRule="exact"/>
      <w:ind w:firstLine="420" w:firstLineChars="150"/>
      <w:jc w:val="left"/>
    </w:pPr>
    <w:rPr>
      <w:rFonts w:ascii="仿宋_GB2312" w:hAnsi="Arial" w:eastAsia="仿宋_GB2312"/>
      <w:color w:val="000000"/>
      <w:kern w:val="0"/>
      <w:lang w:val="zh-CN"/>
    </w:rPr>
  </w:style>
  <w:style w:type="paragraph" w:customStyle="1" w:styleId="152">
    <w:name w:val="00"/>
    <w:basedOn w:val="1"/>
    <w:qFormat/>
    <w:uiPriority w:val="0"/>
    <w:pPr>
      <w:autoSpaceDE w:val="0"/>
      <w:autoSpaceDN w:val="0"/>
      <w:adjustRightInd w:val="0"/>
      <w:jc w:val="left"/>
    </w:pPr>
    <w:rPr>
      <w:rFonts w:ascii="黑体" w:eastAsia="黑体"/>
      <w:b/>
      <w:kern w:val="0"/>
      <w:sz w:val="20"/>
    </w:rPr>
  </w:style>
  <w:style w:type="paragraph" w:customStyle="1" w:styleId="153">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1"/>
    </w:rPr>
  </w:style>
  <w:style w:type="paragraph" w:customStyle="1" w:styleId="154">
    <w:name w:val="Char Char Char Char"/>
    <w:basedOn w:val="1"/>
    <w:qFormat/>
    <w:uiPriority w:val="0"/>
    <w:pPr>
      <w:pageBreakBefore/>
      <w:widowControl/>
      <w:spacing w:after="160" w:line="240" w:lineRule="exact"/>
      <w:jc w:val="left"/>
    </w:pPr>
    <w:rPr>
      <w:rFonts w:ascii="Verdana" w:hAnsi="Verdana"/>
      <w:kern w:val="0"/>
      <w:sz w:val="20"/>
      <w:lang w:eastAsia="en-US"/>
    </w:rPr>
  </w:style>
  <w:style w:type="paragraph" w:customStyle="1" w:styleId="155">
    <w:name w:val="Char Char Char Char Char Char1 Char"/>
    <w:basedOn w:val="1"/>
    <w:qFormat/>
    <w:uiPriority w:val="0"/>
    <w:pPr>
      <w:widowControl/>
      <w:spacing w:after="160" w:line="240" w:lineRule="exact"/>
      <w:jc w:val="left"/>
    </w:pPr>
    <w:rPr>
      <w:rFonts w:ascii="Verdana" w:hAnsi="Verdana"/>
      <w:kern w:val="0"/>
      <w:sz w:val="21"/>
      <w:lang w:eastAsia="en-US"/>
    </w:rPr>
  </w:style>
  <w:style w:type="paragraph" w:customStyle="1" w:styleId="156">
    <w:name w:val="标准正文"/>
    <w:basedOn w:val="23"/>
    <w:qFormat/>
    <w:uiPriority w:val="0"/>
    <w:pPr>
      <w:spacing w:before="60" w:after="60" w:line="360" w:lineRule="auto"/>
      <w:ind w:left="0" w:firstLine="482"/>
    </w:pPr>
    <w:rPr>
      <w:rFonts w:ascii="Arial" w:hAnsi="Arial"/>
      <w:sz w:val="24"/>
    </w:rPr>
  </w:style>
  <w:style w:type="paragraph" w:customStyle="1" w:styleId="157">
    <w:name w:val="正文文本 21"/>
    <w:basedOn w:val="1"/>
    <w:qFormat/>
    <w:uiPriority w:val="0"/>
    <w:pPr>
      <w:adjustRightInd w:val="0"/>
      <w:spacing w:before="120" w:line="360" w:lineRule="auto"/>
      <w:ind w:firstLine="480"/>
      <w:textAlignment w:val="baseline"/>
    </w:pPr>
    <w:rPr>
      <w:sz w:val="24"/>
    </w:rPr>
  </w:style>
  <w:style w:type="paragraph" w:customStyle="1" w:styleId="158">
    <w:name w:val="样式1"/>
    <w:basedOn w:val="5"/>
    <w:qFormat/>
    <w:uiPriority w:val="0"/>
    <w:pPr>
      <w:tabs>
        <w:tab w:val="left" w:pos="720"/>
      </w:tabs>
      <w:spacing w:before="500" w:after="260" w:line="560" w:lineRule="atLeast"/>
      <w:ind w:left="420" w:hanging="420"/>
    </w:pPr>
  </w:style>
  <w:style w:type="paragraph" w:customStyle="1" w:styleId="159">
    <w:name w:val="正文4"/>
    <w:basedOn w:val="1"/>
    <w:qFormat/>
    <w:uiPriority w:val="0"/>
    <w:pPr>
      <w:tabs>
        <w:tab w:val="left" w:pos="1275"/>
      </w:tabs>
      <w:spacing w:before="60" w:after="60" w:line="360" w:lineRule="auto"/>
      <w:ind w:left="820" w:leftChars="400" w:hanging="705"/>
    </w:pPr>
    <w:rPr>
      <w:sz w:val="24"/>
    </w:rPr>
  </w:style>
  <w:style w:type="paragraph" w:customStyle="1" w:styleId="160">
    <w:name w:val="Char Char1"/>
    <w:basedOn w:val="1"/>
    <w:qFormat/>
    <w:uiPriority w:val="0"/>
    <w:pPr>
      <w:widowControl/>
      <w:spacing w:after="160" w:line="240" w:lineRule="exact"/>
      <w:jc w:val="left"/>
    </w:pPr>
    <w:rPr>
      <w:rFonts w:ascii="Verdana" w:hAnsi="Verdana"/>
      <w:kern w:val="0"/>
      <w:sz w:val="20"/>
      <w:lang w:eastAsia="en-US"/>
    </w:rPr>
  </w:style>
  <w:style w:type="paragraph" w:customStyle="1" w:styleId="161">
    <w:name w:val="正文格式"/>
    <w:basedOn w:val="1"/>
    <w:qFormat/>
    <w:uiPriority w:val="0"/>
    <w:pPr>
      <w:widowControl/>
      <w:adjustRightInd w:val="0"/>
      <w:snapToGrid w:val="0"/>
      <w:spacing w:before="60" w:line="360" w:lineRule="auto"/>
      <w:ind w:firstLine="480" w:firstLineChars="200"/>
      <w:jc w:val="left"/>
      <w:textAlignment w:val="baseline"/>
    </w:pPr>
    <w:rPr>
      <w:rFonts w:ascii="宋体" w:hAnsi="宋体"/>
      <w:color w:val="000000"/>
      <w:kern w:val="0"/>
      <w:sz w:val="24"/>
    </w:rPr>
  </w:style>
  <w:style w:type="paragraph" w:customStyle="1" w:styleId="162">
    <w:name w:val="文本框样式1"/>
    <w:basedOn w:val="1"/>
    <w:qFormat/>
    <w:uiPriority w:val="0"/>
    <w:pPr>
      <w:adjustRightInd w:val="0"/>
      <w:snapToGrid w:val="0"/>
      <w:spacing w:before="60" w:line="180" w:lineRule="exact"/>
      <w:jc w:val="center"/>
    </w:pPr>
    <w:rPr>
      <w:sz w:val="21"/>
    </w:rPr>
  </w:style>
  <w:style w:type="paragraph" w:customStyle="1" w:styleId="163">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64">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5">
    <w:name w:val="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66">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67">
    <w:name w:val="关键词"/>
    <w:basedOn w:val="1"/>
    <w:next w:val="1"/>
    <w:qFormat/>
    <w:uiPriority w:val="0"/>
    <w:pPr>
      <w:spacing w:line="360" w:lineRule="auto"/>
    </w:pPr>
    <w:rPr>
      <w:rFonts w:eastAsia="黑体"/>
      <w:sz w:val="20"/>
    </w:rPr>
  </w:style>
  <w:style w:type="paragraph" w:customStyle="1" w:styleId="168">
    <w:name w:val="Title - Date"/>
    <w:basedOn w:val="54"/>
    <w:next w:val="1"/>
    <w:qFormat/>
    <w:uiPriority w:val="0"/>
    <w:pPr>
      <w:spacing w:before="240" w:after="720"/>
    </w:pPr>
    <w:rPr>
      <w:sz w:val="28"/>
    </w:rPr>
  </w:style>
  <w:style w:type="paragraph" w:customStyle="1" w:styleId="169">
    <w:name w:val="content"/>
    <w:basedOn w:val="1"/>
    <w:qFormat/>
    <w:uiPriority w:val="0"/>
    <w:pPr>
      <w:widowControl/>
      <w:spacing w:before="100" w:beforeAutospacing="1" w:after="100" w:afterAutospacing="1" w:line="280" w:lineRule="atLeast"/>
      <w:ind w:firstLine="375"/>
      <w:jc w:val="left"/>
    </w:pPr>
    <w:rPr>
      <w:rFonts w:ascii="宋体" w:hAnsi="宋体"/>
      <w:color w:val="000000"/>
      <w:kern w:val="0"/>
      <w:sz w:val="18"/>
    </w:rPr>
  </w:style>
  <w:style w:type="paragraph" w:customStyle="1" w:styleId="170">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17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72">
    <w:name w:val="表号"/>
    <w:basedOn w:val="1"/>
    <w:qFormat/>
    <w:uiPriority w:val="0"/>
    <w:pPr>
      <w:numPr>
        <w:ilvl w:val="0"/>
        <w:numId w:val="9"/>
      </w:numPr>
      <w:tabs>
        <w:tab w:val="left" w:pos="648"/>
        <w:tab w:val="clear" w:pos="360"/>
      </w:tabs>
      <w:autoSpaceDE w:val="0"/>
      <w:autoSpaceDN w:val="0"/>
      <w:adjustRightInd w:val="0"/>
      <w:spacing w:before="210" w:after="210"/>
      <w:ind w:left="425" w:hanging="137"/>
      <w:jc w:val="center"/>
    </w:pPr>
    <w:rPr>
      <w:kern w:val="0"/>
      <w:sz w:val="21"/>
      <w:lang w:eastAsia="en-US"/>
    </w:rPr>
  </w:style>
  <w:style w:type="paragraph" w:customStyle="1" w:styleId="173">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174">
    <w:name w:val="Style Heading 3h3Heading 3 - oldLevel 3 HeadH3level_3PIM 3se..."/>
    <w:basedOn w:val="4"/>
    <w:qFormat/>
    <w:uiPriority w:val="0"/>
    <w:pPr>
      <w:numPr>
        <w:ilvl w:val="2"/>
        <w:numId w:val="2"/>
      </w:numPr>
      <w:tabs>
        <w:tab w:val="left" w:pos="709"/>
        <w:tab w:val="left" w:pos="1620"/>
      </w:tabs>
    </w:pPr>
  </w:style>
  <w:style w:type="paragraph" w:customStyle="1" w:styleId="175">
    <w:name w:val="样式4"/>
    <w:basedOn w:val="5"/>
    <w:qFormat/>
    <w:uiPriority w:val="0"/>
    <w:pPr>
      <w:adjustRightInd w:val="0"/>
      <w:snapToGrid w:val="0"/>
    </w:pPr>
  </w:style>
  <w:style w:type="paragraph" w:customStyle="1" w:styleId="176">
    <w:name w:val="摘要"/>
    <w:basedOn w:val="1"/>
    <w:next w:val="3"/>
    <w:qFormat/>
    <w:uiPriority w:val="0"/>
    <w:pPr>
      <w:spacing w:line="360" w:lineRule="auto"/>
    </w:pPr>
    <w:rPr>
      <w:rFonts w:eastAsia="黑体"/>
      <w:sz w:val="20"/>
    </w:rPr>
  </w:style>
  <w:style w:type="paragraph" w:customStyle="1" w:styleId="177">
    <w:name w:val="Char Char 字元 字元 字元 Char Char Char Char"/>
    <w:basedOn w:val="1"/>
    <w:qFormat/>
    <w:uiPriority w:val="0"/>
    <w:pPr>
      <w:adjustRightInd w:val="0"/>
      <w:spacing w:line="360" w:lineRule="auto"/>
    </w:pPr>
    <w:rPr>
      <w:kern w:val="0"/>
      <w:sz w:val="24"/>
    </w:rPr>
  </w:style>
  <w:style w:type="paragraph" w:customStyle="1" w:styleId="178">
    <w:name w:val="可研正文"/>
    <w:basedOn w:val="22"/>
    <w:qFormat/>
    <w:uiPriority w:val="0"/>
    <w:pPr>
      <w:adjustRightInd w:val="0"/>
      <w:snapToGrid w:val="0"/>
      <w:spacing w:line="440" w:lineRule="exact"/>
      <w:ind w:firstLine="567"/>
    </w:pPr>
    <w:rPr>
      <w:sz w:val="28"/>
    </w:rPr>
  </w:style>
  <w:style w:type="paragraph" w:customStyle="1" w:styleId="179">
    <w:name w:val="没有缩进（为图形使用）"/>
    <w:basedOn w:val="1"/>
    <w:qFormat/>
    <w:uiPriority w:val="0"/>
    <w:pPr>
      <w:spacing w:before="120" w:after="120" w:line="360" w:lineRule="auto"/>
    </w:pPr>
    <w:rPr>
      <w:sz w:val="24"/>
    </w:rPr>
  </w:style>
  <w:style w:type="paragraph" w:customStyle="1" w:styleId="180">
    <w:name w:val="样式 样式 正文首行缩进 2 + 左  0 字符 + 首行缩进:  2.57 字符"/>
    <w:basedOn w:val="1"/>
    <w:next w:val="1"/>
    <w:qFormat/>
    <w:uiPriority w:val="0"/>
    <w:pPr>
      <w:adjustRightInd w:val="0"/>
      <w:snapToGrid w:val="0"/>
      <w:spacing w:after="120"/>
      <w:ind w:firstLine="540" w:firstLineChars="257"/>
    </w:pPr>
    <w:rPr>
      <w:sz w:val="21"/>
    </w:rPr>
  </w:style>
  <w:style w:type="paragraph" w:customStyle="1" w:styleId="181">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82">
    <w:name w:val="标书正文:  0.74 厘米"/>
    <w:basedOn w:val="1"/>
    <w:qFormat/>
    <w:uiPriority w:val="0"/>
    <w:pPr>
      <w:snapToGrid w:val="0"/>
      <w:spacing w:line="360" w:lineRule="auto"/>
      <w:ind w:firstLine="420"/>
    </w:pPr>
    <w:rPr>
      <w:sz w:val="24"/>
    </w:rPr>
  </w:style>
  <w:style w:type="paragraph" w:customStyle="1" w:styleId="183">
    <w:name w:val="样式 正文缩进正文（首行缩进两字）表正文正文非缩进特点标题4段1 + 首行缩进:  2 字符"/>
    <w:basedOn w:val="15"/>
    <w:qFormat/>
    <w:uiPriority w:val="0"/>
    <w:pPr>
      <w:ind w:firstLine="480" w:firstLineChars="200"/>
    </w:pPr>
  </w:style>
  <w:style w:type="paragraph" w:customStyle="1" w:styleId="18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rPr>
  </w:style>
  <w:style w:type="paragraph" w:customStyle="1" w:styleId="185">
    <w:name w:val="Char1 Char Char Char"/>
    <w:basedOn w:val="1"/>
    <w:qFormat/>
    <w:uiPriority w:val="0"/>
    <w:rPr>
      <w:rFonts w:ascii="Tahoma" w:hAnsi="Tahoma"/>
      <w:sz w:val="24"/>
    </w:rPr>
  </w:style>
  <w:style w:type="paragraph" w:customStyle="1" w:styleId="186">
    <w:name w:val="样式 标题 1章标题Heading 0Section HeadPIM 1H1h11st levell11H1..."/>
    <w:basedOn w:val="2"/>
    <w:qFormat/>
    <w:uiPriority w:val="0"/>
    <w:pPr>
      <w:keepLines/>
      <w:pageBreakBefore/>
      <w:tabs>
        <w:tab w:val="left" w:pos="432"/>
      </w:tabs>
      <w:autoSpaceDE w:val="0"/>
      <w:autoSpaceDN w:val="0"/>
      <w:adjustRightInd w:val="0"/>
      <w:spacing w:before="340" w:after="330" w:line="578" w:lineRule="atLeast"/>
      <w:textAlignment w:val="bottom"/>
    </w:pPr>
    <w:rPr>
      <w:rFonts w:hAnsi="宋体" w:eastAsia="黑体"/>
      <w:b/>
      <w:kern w:val="44"/>
      <w:sz w:val="36"/>
    </w:rPr>
  </w:style>
  <w:style w:type="paragraph" w:customStyle="1" w:styleId="187">
    <w:name w:val="文章正文"/>
    <w:basedOn w:val="1"/>
    <w:qFormat/>
    <w:uiPriority w:val="0"/>
    <w:pPr>
      <w:ind w:firstLine="560" w:firstLineChars="200"/>
    </w:pPr>
    <w:rPr>
      <w:rFonts w:ascii="仿宋_GB2312" w:hAnsi="宋体" w:eastAsia="仿宋_GB2312"/>
      <w:color w:val="000000"/>
    </w:rPr>
  </w:style>
  <w:style w:type="paragraph" w:customStyle="1" w:styleId="188">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89">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rPr>
  </w:style>
  <w:style w:type="paragraph" w:customStyle="1" w:styleId="190">
    <w:name w:val="Char Char1 Char"/>
    <w:basedOn w:val="1"/>
    <w:qFormat/>
    <w:uiPriority w:val="0"/>
    <w:rPr>
      <w:rFonts w:ascii="Tahoma" w:hAnsi="Tahoma"/>
      <w:sz w:val="24"/>
      <w:szCs w:val="24"/>
    </w:rPr>
  </w:style>
  <w:style w:type="paragraph" w:customStyle="1" w:styleId="191">
    <w:name w:val="Item List"/>
    <w:qFormat/>
    <w:uiPriority w:val="0"/>
    <w:pPr>
      <w:numPr>
        <w:ilvl w:val="0"/>
        <w:numId w:val="10"/>
      </w:numPr>
      <w:spacing w:line="300" w:lineRule="auto"/>
      <w:jc w:val="both"/>
    </w:pPr>
    <w:rPr>
      <w:rFonts w:ascii="Arial" w:hAnsi="Arial" w:eastAsia="宋体" w:cs="Times New Roman"/>
      <w:sz w:val="21"/>
      <w:lang w:val="en-US" w:eastAsia="zh-CN" w:bidi="ar-SA"/>
    </w:rPr>
  </w:style>
  <w:style w:type="paragraph" w:customStyle="1" w:styleId="192">
    <w:name w:val="附录4"/>
    <w:basedOn w:val="1"/>
    <w:next w:val="1"/>
    <w:qFormat/>
    <w:uiPriority w:val="0"/>
    <w:pPr>
      <w:widowControl/>
      <w:tabs>
        <w:tab w:val="left" w:pos="1134"/>
      </w:tabs>
      <w:spacing w:line="300" w:lineRule="auto"/>
      <w:ind w:left="1361" w:hanging="1361"/>
      <w:outlineLvl w:val="3"/>
    </w:pPr>
    <w:rPr>
      <w:rFonts w:ascii="Arial" w:hAnsi="Arial" w:eastAsia="黑体"/>
      <w:kern w:val="0"/>
    </w:rPr>
  </w:style>
  <w:style w:type="paragraph" w:customStyle="1" w:styleId="193">
    <w:name w:val="Char"/>
    <w:basedOn w:val="1"/>
    <w:qFormat/>
    <w:uiPriority w:val="0"/>
    <w:pPr>
      <w:spacing w:line="240" w:lineRule="atLeast"/>
      <w:ind w:left="420" w:firstLine="420"/>
    </w:pPr>
    <w:rPr>
      <w:kern w:val="0"/>
      <w:sz w:val="21"/>
    </w:rPr>
  </w:style>
  <w:style w:type="paragraph" w:customStyle="1" w:styleId="194">
    <w:name w:val="_"/>
    <w:basedOn w:val="1"/>
    <w:qFormat/>
    <w:uiPriority w:val="0"/>
    <w:pPr>
      <w:adjustRightInd w:val="0"/>
      <w:spacing w:line="360" w:lineRule="auto"/>
      <w:ind w:left="480" w:firstLine="200" w:firstLineChars="200"/>
      <w:textAlignment w:val="baseline"/>
    </w:pPr>
    <w:rPr>
      <w:kern w:val="0"/>
      <w:sz w:val="24"/>
    </w:rPr>
  </w:style>
  <w:style w:type="paragraph" w:customStyle="1" w:styleId="195">
    <w:name w:val="Char1 Char Char Char1"/>
    <w:basedOn w:val="1"/>
    <w:qFormat/>
    <w:uiPriority w:val="0"/>
    <w:rPr>
      <w:rFonts w:ascii="Tahoma" w:hAnsi="Tahoma"/>
      <w:sz w:val="30"/>
    </w:rPr>
  </w:style>
  <w:style w:type="paragraph" w:customStyle="1" w:styleId="196">
    <w:name w:val="表头文本"/>
    <w:qFormat/>
    <w:uiPriority w:val="0"/>
    <w:pPr>
      <w:jc w:val="center"/>
    </w:pPr>
    <w:rPr>
      <w:rFonts w:ascii="Arial" w:hAnsi="Arial" w:eastAsia="宋体" w:cs="Times New Roman"/>
      <w:b/>
      <w:sz w:val="21"/>
      <w:lang w:val="en-US" w:eastAsia="zh-CN" w:bidi="ar-SA"/>
    </w:rPr>
  </w:style>
  <w:style w:type="paragraph" w:customStyle="1" w:styleId="197">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8">
    <w:name w:val="Char Char Char"/>
    <w:basedOn w:val="1"/>
    <w:qFormat/>
    <w:uiPriority w:val="0"/>
    <w:rPr>
      <w:rFonts w:ascii="Tahoma" w:hAnsi="Tahoma"/>
      <w:sz w:val="24"/>
    </w:rPr>
  </w:style>
  <w:style w:type="paragraph" w:customStyle="1" w:styleId="199">
    <w:name w:val="Char Char1 Char 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200">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201">
    <w:name w:val="样式 标题 1 + 居中 段前: 6 磅 段后: 6 磅 行距: 1.5 倍行距"/>
    <w:basedOn w:val="2"/>
    <w:qFormat/>
    <w:uiPriority w:val="0"/>
    <w:pPr>
      <w:keepLines/>
      <w:adjustRightInd w:val="0"/>
      <w:spacing w:before="120" w:after="120" w:line="360" w:lineRule="auto"/>
      <w:jc w:val="center"/>
    </w:pPr>
    <w:rPr>
      <w:rFonts w:ascii="Times New Roman"/>
      <w:b/>
      <w:kern w:val="44"/>
      <w:sz w:val="32"/>
    </w:rPr>
  </w:style>
  <w:style w:type="paragraph" w:customStyle="1" w:styleId="202">
    <w:name w:val="默认段落字体 Para Char Char Char Char Char Char Char"/>
    <w:basedOn w:val="1"/>
    <w:qFormat/>
    <w:uiPriority w:val="0"/>
    <w:rPr>
      <w:rFonts w:ascii="Tahoma" w:hAnsi="Tahoma"/>
      <w:sz w:val="24"/>
    </w:rPr>
  </w:style>
  <w:style w:type="paragraph" w:customStyle="1" w:styleId="203">
    <w:name w:val="IN Feature"/>
    <w:next w:val="204"/>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04">
    <w:name w:val="IN Step"/>
    <w:basedOn w:val="1"/>
    <w:qFormat/>
    <w:uiPriority w:val="0"/>
    <w:pPr>
      <w:keepLines/>
      <w:widowControl/>
      <w:tabs>
        <w:tab w:val="left" w:pos="1134"/>
      </w:tabs>
      <w:spacing w:before="80" w:after="80" w:line="300" w:lineRule="auto"/>
      <w:ind w:left="1134" w:hanging="907"/>
      <w:outlineLvl w:val="8"/>
    </w:pPr>
    <w:rPr>
      <w:rFonts w:ascii="Arial" w:hAnsi="Arial"/>
      <w:kern w:val="0"/>
      <w:sz w:val="21"/>
    </w:rPr>
  </w:style>
  <w:style w:type="paragraph" w:customStyle="1" w:styleId="205">
    <w:name w:val="首行缩进"/>
    <w:basedOn w:val="1"/>
    <w:qFormat/>
    <w:uiPriority w:val="0"/>
    <w:pPr>
      <w:numPr>
        <w:ilvl w:val="0"/>
        <w:numId w:val="11"/>
      </w:numPr>
      <w:spacing w:line="360" w:lineRule="auto"/>
    </w:pPr>
    <w:rPr>
      <w:rFonts w:eastAsia="仿宋_GB2312"/>
    </w:rPr>
  </w:style>
  <w:style w:type="paragraph" w:customStyle="1" w:styleId="206">
    <w:name w:val="正文字缩2字"/>
    <w:basedOn w:val="1"/>
    <w:qFormat/>
    <w:uiPriority w:val="0"/>
    <w:pPr>
      <w:spacing w:before="60" w:after="60" w:line="360" w:lineRule="auto"/>
      <w:ind w:left="200" w:leftChars="200" w:firstLine="200" w:firstLineChars="200"/>
    </w:pPr>
    <w:rPr>
      <w:sz w:val="24"/>
    </w:rPr>
  </w:style>
  <w:style w:type="paragraph" w:customStyle="1" w:styleId="207">
    <w:name w:val="正文表格"/>
    <w:basedOn w:val="1"/>
    <w:qFormat/>
    <w:uiPriority w:val="0"/>
    <w:pPr>
      <w:adjustRightInd w:val="0"/>
      <w:spacing w:before="40" w:after="40"/>
    </w:pPr>
    <w:rPr>
      <w:sz w:val="24"/>
    </w:rPr>
  </w:style>
  <w:style w:type="paragraph" w:customStyle="1" w:styleId="208">
    <w:name w:val="表文字"/>
    <w:qFormat/>
    <w:uiPriority w:val="0"/>
    <w:rPr>
      <w:rFonts w:ascii="宋体" w:hAnsi="Times New Roman" w:eastAsia="宋体" w:cs="Times New Roman"/>
      <w:kern w:val="2"/>
      <w:lang w:val="en-US" w:eastAsia="zh-CN" w:bidi="ar-SA"/>
    </w:rPr>
  </w:style>
  <w:style w:type="paragraph" w:customStyle="1" w:styleId="209">
    <w:name w:val="表格内文字"/>
    <w:basedOn w:val="30"/>
    <w:qFormat/>
    <w:uiPriority w:val="0"/>
    <w:pPr>
      <w:adjustRightInd w:val="0"/>
    </w:pPr>
    <w:rPr>
      <w:color w:val="000000"/>
      <w:lang w:val="en-GB"/>
    </w:rPr>
  </w:style>
  <w:style w:type="paragraph" w:customStyle="1" w:styleId="210">
    <w:name w:val="正文文本缩进 21"/>
    <w:basedOn w:val="1"/>
    <w:qFormat/>
    <w:uiPriority w:val="0"/>
    <w:pPr>
      <w:adjustRightInd w:val="0"/>
      <w:spacing w:before="120"/>
      <w:ind w:firstLine="420"/>
      <w:textAlignment w:val="baseline"/>
    </w:pPr>
    <w:rPr>
      <w:sz w:val="24"/>
    </w:rPr>
  </w:style>
  <w:style w:type="paragraph" w:customStyle="1" w:styleId="211">
    <w:name w:val="标题无"/>
    <w:basedOn w:val="1"/>
    <w:qFormat/>
    <w:uiPriority w:val="0"/>
    <w:pPr>
      <w:spacing w:line="360" w:lineRule="auto"/>
    </w:pPr>
    <w:rPr>
      <w:sz w:val="24"/>
    </w:rPr>
  </w:style>
  <w:style w:type="paragraph" w:customStyle="1" w:styleId="212">
    <w:name w:val="af"/>
    <w:basedOn w:val="1"/>
    <w:qFormat/>
    <w:uiPriority w:val="0"/>
    <w:pPr>
      <w:widowControl/>
      <w:spacing w:line="300" w:lineRule="atLeast"/>
      <w:jc w:val="left"/>
    </w:pPr>
    <w:rPr>
      <w:rFonts w:ascii="宋体" w:hAnsi="宋体"/>
      <w:kern w:val="0"/>
      <w:sz w:val="18"/>
    </w:rPr>
  </w:style>
  <w:style w:type="paragraph" w:customStyle="1" w:styleId="213">
    <w:name w:val="简单回函地址"/>
    <w:basedOn w:val="1"/>
    <w:qFormat/>
    <w:uiPriority w:val="0"/>
    <w:pPr>
      <w:adjustRightInd w:val="0"/>
      <w:snapToGrid w:val="0"/>
      <w:spacing w:line="360" w:lineRule="auto"/>
    </w:pPr>
    <w:rPr>
      <w:sz w:val="24"/>
    </w:rPr>
  </w:style>
  <w:style w:type="paragraph" w:customStyle="1" w:styleId="214">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15">
    <w:name w:val="正文（首行不缩进）"/>
    <w:basedOn w:val="1"/>
    <w:qFormat/>
    <w:uiPriority w:val="0"/>
    <w:pPr>
      <w:autoSpaceDE w:val="0"/>
      <w:autoSpaceDN w:val="0"/>
      <w:adjustRightInd w:val="0"/>
      <w:spacing w:line="360" w:lineRule="auto"/>
      <w:jc w:val="left"/>
    </w:pPr>
    <w:rPr>
      <w:kern w:val="0"/>
      <w:sz w:val="21"/>
    </w:rPr>
  </w:style>
  <w:style w:type="paragraph" w:customStyle="1" w:styleId="216">
    <w:name w:val="正文1"/>
    <w:basedOn w:val="1"/>
    <w:qFormat/>
    <w:uiPriority w:val="0"/>
    <w:pPr>
      <w:spacing w:line="300" w:lineRule="auto"/>
      <w:ind w:firstLine="200" w:firstLineChars="200"/>
    </w:pPr>
    <w:rPr>
      <w:sz w:val="24"/>
    </w:rPr>
  </w:style>
  <w:style w:type="paragraph" w:customStyle="1" w:styleId="217">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18">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219">
    <w:name w:val="表头样式"/>
    <w:basedOn w:val="1"/>
    <w:qFormat/>
    <w:uiPriority w:val="0"/>
    <w:pPr>
      <w:autoSpaceDE w:val="0"/>
      <w:autoSpaceDN w:val="0"/>
      <w:adjustRightInd w:val="0"/>
      <w:spacing w:line="360" w:lineRule="auto"/>
      <w:jc w:val="left"/>
    </w:pPr>
    <w:rPr>
      <w:b/>
      <w:kern w:val="0"/>
      <w:sz w:val="21"/>
    </w:rPr>
  </w:style>
  <w:style w:type="paragraph" w:customStyle="1" w:styleId="220">
    <w:name w:val="图片文字"/>
    <w:basedOn w:val="1"/>
    <w:qFormat/>
    <w:uiPriority w:val="0"/>
    <w:pPr>
      <w:spacing w:line="240" w:lineRule="atLeast"/>
      <w:jc w:val="center"/>
    </w:pPr>
    <w:rPr>
      <w:sz w:val="21"/>
    </w:rPr>
  </w:style>
  <w:style w:type="paragraph" w:customStyle="1" w:styleId="221">
    <w:name w:val="xl23"/>
    <w:basedOn w:val="1"/>
    <w:qFormat/>
    <w:uiPriority w:val="0"/>
    <w:pPr>
      <w:widowControl/>
      <w:spacing w:before="100" w:beforeAutospacing="1" w:after="100" w:afterAutospacing="1" w:line="360" w:lineRule="auto"/>
      <w:textAlignment w:val="top"/>
    </w:pPr>
    <w:rPr>
      <w:kern w:val="0"/>
      <w:sz w:val="24"/>
    </w:rPr>
  </w:style>
  <w:style w:type="paragraph" w:customStyle="1" w:styleId="222">
    <w:name w:val="附录3"/>
    <w:basedOn w:val="1"/>
    <w:next w:val="1"/>
    <w:qFormat/>
    <w:uiPriority w:val="0"/>
    <w:pPr>
      <w:tabs>
        <w:tab w:val="left" w:pos="851"/>
      </w:tabs>
      <w:ind w:left="425" w:hanging="425"/>
      <w:outlineLvl w:val="2"/>
    </w:pPr>
    <w:rPr>
      <w:rFonts w:eastAsia="黑体"/>
      <w:b/>
      <w:sz w:val="32"/>
    </w:rPr>
  </w:style>
  <w:style w:type="paragraph" w:customStyle="1" w:styleId="223">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224">
    <w:name w:val="首行缩进 1"/>
    <w:basedOn w:val="1"/>
    <w:qFormat/>
    <w:uiPriority w:val="0"/>
    <w:pPr>
      <w:spacing w:after="120" w:line="360" w:lineRule="auto"/>
      <w:ind w:firstLine="200" w:firstLineChars="200"/>
    </w:pPr>
    <w:rPr>
      <w:sz w:val="24"/>
    </w:rPr>
  </w:style>
  <w:style w:type="paragraph" w:customStyle="1" w:styleId="225">
    <w:name w:val="Char11"/>
    <w:basedOn w:val="1"/>
    <w:qFormat/>
    <w:uiPriority w:val="0"/>
    <w:pPr>
      <w:spacing w:line="240" w:lineRule="atLeast"/>
      <w:ind w:left="420" w:firstLine="420"/>
    </w:pPr>
    <w:rPr>
      <w:kern w:val="0"/>
      <w:sz w:val="21"/>
    </w:rPr>
  </w:style>
  <w:style w:type="paragraph" w:customStyle="1" w:styleId="226">
    <w:name w:val="司法正文"/>
    <w:qFormat/>
    <w:uiPriority w:val="0"/>
    <w:pPr>
      <w:widowControl w:val="0"/>
      <w:ind w:firstLine="200" w:firstLineChars="200"/>
      <w:jc w:val="both"/>
    </w:pPr>
    <w:rPr>
      <w:rFonts w:ascii="Times New Roman" w:hAnsi="Times New Roman" w:eastAsia="仿宋_GB2312" w:cs="Times New Roman"/>
      <w:sz w:val="32"/>
      <w:lang w:val="en-US" w:eastAsia="zh-CN" w:bidi="ar-SA"/>
    </w:rPr>
  </w:style>
  <w:style w:type="paragraph" w:customStyle="1" w:styleId="227">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228">
    <w:name w:val="样式1xz"/>
    <w:basedOn w:val="1"/>
    <w:qFormat/>
    <w:uiPriority w:val="0"/>
    <w:pPr>
      <w:tabs>
        <w:tab w:val="left" w:pos="1050"/>
        <w:tab w:val="right" w:leader="dot" w:pos="8296"/>
      </w:tabs>
    </w:pPr>
    <w:rPr>
      <w:caps/>
      <w:spacing w:val="20"/>
      <w:sz w:val="24"/>
    </w:rPr>
  </w:style>
  <w:style w:type="paragraph" w:customStyle="1" w:styleId="229">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230">
    <w:name w:val="Char1"/>
    <w:basedOn w:val="1"/>
    <w:qFormat/>
    <w:uiPriority w:val="0"/>
    <w:rPr>
      <w:sz w:val="21"/>
    </w:rPr>
  </w:style>
  <w:style w:type="paragraph" w:customStyle="1" w:styleId="231">
    <w:name w:val="Note"/>
    <w:basedOn w:val="1"/>
    <w:qFormat/>
    <w:uiPriority w:val="0"/>
    <w:pPr>
      <w:pBdr>
        <w:top w:val="single" w:color="auto" w:sz="12" w:space="3"/>
        <w:bottom w:val="single" w:color="auto" w:sz="12" w:space="3"/>
      </w:pBdr>
      <w:spacing w:line="360" w:lineRule="auto"/>
    </w:pPr>
    <w:rPr>
      <w:sz w:val="24"/>
    </w:rPr>
  </w:style>
  <w:style w:type="paragraph" w:customStyle="1" w:styleId="232">
    <w:name w:val="Char Char Char Char Char Char Char Char Char Char Char Char Char Char Char Char"/>
    <w:basedOn w:val="1"/>
    <w:qFormat/>
    <w:uiPriority w:val="0"/>
    <w:pPr>
      <w:tabs>
        <w:tab w:val="left" w:pos="360"/>
      </w:tabs>
    </w:pPr>
    <w:rPr>
      <w:sz w:val="24"/>
    </w:rPr>
  </w:style>
  <w:style w:type="paragraph" w:customStyle="1" w:styleId="233">
    <w:name w:val="样式 宋体 五号 行距: 单倍行距"/>
    <w:basedOn w:val="1"/>
    <w:qFormat/>
    <w:uiPriority w:val="0"/>
    <w:pPr>
      <w:adjustRightInd w:val="0"/>
      <w:jc w:val="left"/>
    </w:pPr>
    <w:rPr>
      <w:rFonts w:ascii="宋体" w:hAnsi="宋体"/>
      <w:kern w:val="0"/>
      <w:sz w:val="21"/>
    </w:rPr>
  </w:style>
  <w:style w:type="paragraph" w:customStyle="1" w:styleId="234">
    <w:name w:val="操作步骤"/>
    <w:basedOn w:val="1"/>
    <w:qFormat/>
    <w:uiPriority w:val="0"/>
    <w:pPr>
      <w:numPr>
        <w:ilvl w:val="0"/>
        <w:numId w:val="12"/>
      </w:numPr>
      <w:autoSpaceDE w:val="0"/>
      <w:autoSpaceDN w:val="0"/>
      <w:adjustRightInd w:val="0"/>
      <w:snapToGrid w:val="0"/>
      <w:spacing w:line="40" w:lineRule="atLeast"/>
      <w:textAlignment w:val="bottom"/>
    </w:pPr>
    <w:rPr>
      <w:rFonts w:ascii="昆仑楷体" w:eastAsia="楷体_GB2312"/>
      <w:kern w:val="0"/>
      <w:sz w:val="21"/>
    </w:rPr>
  </w:style>
  <w:style w:type="paragraph" w:customStyle="1" w:styleId="235">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236">
    <w:name w:val="bt"/>
    <w:basedOn w:val="1"/>
    <w:next w:val="22"/>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237">
    <w:name w:val="图例"/>
    <w:basedOn w:val="1"/>
    <w:qFormat/>
    <w:uiPriority w:val="0"/>
    <w:pPr>
      <w:spacing w:before="120" w:after="120" w:line="360" w:lineRule="auto"/>
      <w:jc w:val="center"/>
    </w:pPr>
    <w:rPr>
      <w:rFonts w:eastAsia="仿宋_GB2312"/>
      <w:b/>
      <w:sz w:val="24"/>
    </w:rPr>
  </w:style>
  <w:style w:type="paragraph" w:customStyle="1" w:styleId="238">
    <w:name w:val="*正文"/>
    <w:basedOn w:val="1"/>
    <w:qFormat/>
    <w:uiPriority w:val="0"/>
    <w:pPr>
      <w:widowControl/>
      <w:spacing w:line="360" w:lineRule="auto"/>
      <w:ind w:firstLine="480" w:firstLineChars="200"/>
    </w:pPr>
    <w:rPr>
      <w:rFonts w:eastAsia="仿宋_GB2312"/>
      <w:sz w:val="24"/>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Manager>罗成</Manager>
  <Company>重庆市政府采购中心</Company>
  <Pages>31</Pages>
  <Words>509</Words>
  <Characters>541</Characters>
  <Lines>660</Lines>
  <Paragraphs>672</Paragraphs>
  <TotalTime>3</TotalTime>
  <ScaleCrop>false</ScaleCrop>
  <LinksUpToDate>false</LinksUpToDate>
  <CharactersWithSpaces>676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2026-09-20T09:56:00Z</dcterms:created>
  <dc:creator>周媛媛</dc:creator>
  <cp:lastModifiedBy>WIN10</cp:lastModifiedBy>
  <cp:lastPrinted>2026-04-28T16:39:00Z</cp:lastPrinted>
  <dcterms:modified xsi:type="dcterms:W3CDTF">2026-09-30T08:57:25Z</dcterms:modified>
  <dc:title>竞争性谈判文件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7E9783BFEEF9410FA2D87CA85D05015E_13</vt:lpwstr>
  </property>
  <property fmtid="{D5CDD505-2E9C-101B-9397-08002B2CF9AE}" pid="4" name="KSOTemplateDocerSaveRecord">
    <vt:lpwstr>eyJoZGlkIjoiMzc3Yjg1N2RkZTE3ZTQ0YjgzY2NhNGYxMWM2NDdkNjciLCJ1c2VySWQiOiI5MjEwMTgzNjAifQ==</vt:lpwstr>
  </property>
</Properties>
</file>