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335" w:type="dxa"/>
        <w:tblInd w:w="-219" w:type="dxa"/>
        <w:tblLayout w:type="fixed"/>
        <w:tblCellMar>
          <w:top w:w="0" w:type="dxa"/>
          <w:left w:w="108" w:type="dxa"/>
          <w:bottom w:w="0" w:type="dxa"/>
          <w:right w:w="108" w:type="dxa"/>
        </w:tblCellMar>
      </w:tblPr>
      <w:tblGrid>
        <w:gridCol w:w="4910"/>
        <w:gridCol w:w="4425"/>
      </w:tblGrid>
      <w:tr>
        <w:tblPrEx>
          <w:tblCellMar>
            <w:top w:w="0" w:type="dxa"/>
            <w:left w:w="108" w:type="dxa"/>
            <w:bottom w:w="0" w:type="dxa"/>
            <w:right w:w="108" w:type="dxa"/>
          </w:tblCellMar>
        </w:tblPrEx>
        <w:trPr>
          <w:trHeight w:val="1886" w:hRule="atLeast"/>
        </w:trPr>
        <w:tc>
          <w:tcPr>
            <w:tcW w:w="9335" w:type="dxa"/>
            <w:gridSpan w:val="2"/>
            <w:vAlign w:val="center"/>
          </w:tcPr>
          <w:p>
            <w:pPr>
              <w:jc w:val="center"/>
              <w:rPr>
                <w:rFonts w:eastAsia="方正小标宋简体"/>
                <w:b/>
                <w:color w:val="FF0000"/>
                <w:spacing w:val="10"/>
                <w:w w:val="45"/>
                <w:sz w:val="130"/>
              </w:rPr>
            </w:pPr>
            <w:r>
              <w:rPr>
                <w:rFonts w:hint="eastAsia" w:eastAsia="方正小标宋简体"/>
                <w:b/>
                <w:color w:val="FF0000"/>
                <w:spacing w:val="10"/>
                <w:w w:val="45"/>
                <w:sz w:val="130"/>
              </w:rPr>
              <w:t>重庆市沙坪坝区总工会电子公文</w:t>
            </w:r>
          </w:p>
        </w:tc>
      </w:tr>
      <w:tr>
        <w:tblPrEx>
          <w:tblCellMar>
            <w:top w:w="0" w:type="dxa"/>
            <w:left w:w="108" w:type="dxa"/>
            <w:bottom w:w="0" w:type="dxa"/>
            <w:right w:w="108" w:type="dxa"/>
          </w:tblCellMar>
        </w:tblPrEx>
        <w:trPr>
          <w:trHeight w:val="1115" w:hRule="atLeast"/>
        </w:trPr>
        <w:tc>
          <w:tcPr>
            <w:tcW w:w="4910" w:type="dxa"/>
            <w:vAlign w:val="center"/>
          </w:tcPr>
          <w:p>
            <w:pPr>
              <w:spacing w:line="540" w:lineRule="exact"/>
              <w:rPr>
                <w:rFonts w:hint="eastAsia" w:ascii="方正仿宋简体" w:eastAsia="方正仿宋简体"/>
                <w:sz w:val="32"/>
              </w:rPr>
            </w:pPr>
          </w:p>
        </w:tc>
        <w:tc>
          <w:tcPr>
            <w:tcW w:w="4425" w:type="dxa"/>
            <w:vAlign w:val="top"/>
          </w:tcPr>
          <w:p>
            <w:pPr>
              <w:spacing w:line="560" w:lineRule="exact"/>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电子公文专用章</w:t>
            </w:r>
          </w:p>
          <w:p>
            <w:pPr>
              <w:spacing w:line="560" w:lineRule="exact"/>
              <w:rPr>
                <w:rFonts w:hint="eastAsia" w:ascii="方正仿宋简体" w:eastAsia="方正仿宋简体"/>
                <w:sz w:val="32"/>
              </w:rPr>
            </w:pPr>
            <w:r>
              <w:rPr>
                <w:rFonts w:hint="eastAsia" w:ascii="方正仿宋_GBK" w:hAnsi="方正仿宋_GBK" w:eastAsia="方正仿宋_GBK" w:cs="方正仿宋_GBK"/>
                <w:sz w:val="32"/>
              </w:rPr>
              <w:t>核收：</w:t>
            </w:r>
          </w:p>
        </w:tc>
      </w:tr>
      <w:tr>
        <w:tblPrEx>
          <w:tblCellMar>
            <w:top w:w="0" w:type="dxa"/>
            <w:left w:w="108" w:type="dxa"/>
            <w:bottom w:w="0" w:type="dxa"/>
            <w:right w:w="108" w:type="dxa"/>
          </w:tblCellMar>
        </w:tblPrEx>
        <w:trPr>
          <w:trHeight w:val="500" w:hRule="atLeast"/>
        </w:trPr>
        <w:tc>
          <w:tcPr>
            <w:tcW w:w="4910" w:type="dxa"/>
            <w:vAlign w:val="center"/>
          </w:tcPr>
          <w:p>
            <w:pPr>
              <w:spacing w:line="560" w:lineRule="exact"/>
              <w:rPr>
                <w:rFonts w:hint="eastAsia" w:ascii="方正仿宋简体" w:eastAsia="方正仿宋简体"/>
                <w:sz w:val="32"/>
              </w:rPr>
            </w:pPr>
          </w:p>
        </w:tc>
        <w:tc>
          <w:tcPr>
            <w:tcW w:w="4425" w:type="dxa"/>
            <w:vAlign w:val="top"/>
          </w:tcPr>
          <w:p>
            <w:pPr>
              <w:spacing w:line="560" w:lineRule="exact"/>
              <w:rPr>
                <w:rFonts w:hint="eastAsia" w:ascii="方正仿宋简体" w:eastAsia="方正仿宋简体"/>
                <w:sz w:val="32"/>
              </w:rPr>
            </w:pPr>
          </w:p>
        </w:tc>
      </w:tr>
    </w:tbl>
    <w:p>
      <w:pPr>
        <w:spacing w:line="534" w:lineRule="exact"/>
        <w:rPr>
          <w:rFonts w:hint="eastAsia" w:ascii="方正小标宋_GBK" w:eastAsia="方正小标宋_GBK"/>
          <w:b/>
          <w:color w:val="000000"/>
          <w:sz w:val="44"/>
          <w:szCs w:val="44"/>
        </w:rPr>
      </w:pPr>
    </w:p>
    <w:p>
      <w:pPr>
        <w:spacing w:line="594" w:lineRule="exact"/>
        <w:rPr>
          <w:rFonts w:hint="eastAsia" w:ascii="方正小标宋_GBK" w:eastAsia="方正小标宋_GBK"/>
          <w:b/>
          <w:sz w:val="44"/>
          <w:szCs w:val="44"/>
        </w:rPr>
      </w:pPr>
    </w:p>
    <w:p>
      <w:pPr>
        <w:keepNext w:val="0"/>
        <w:keepLines w:val="0"/>
        <w:pageBreakBefore w:val="0"/>
        <w:widowControl w:val="0"/>
        <w:kinsoku/>
        <w:wordWrap/>
        <w:overflowPunct/>
        <w:topLinePunct w:val="0"/>
        <w:autoSpaceDE/>
        <w:autoSpaceDN/>
        <w:bidi w:val="0"/>
        <w:spacing w:line="594" w:lineRule="exact"/>
        <w:ind w:left="420"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沙</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坪</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坝</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区</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总</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工</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会</w:t>
      </w:r>
    </w:p>
    <w:p>
      <w:pPr>
        <w:keepNext w:val="0"/>
        <w:keepLines w:val="0"/>
        <w:pageBreakBefore w:val="0"/>
        <w:widowControl w:val="0"/>
        <w:kinsoku/>
        <w:wordWrap/>
        <w:overflowPunct/>
        <w:topLinePunct w:val="0"/>
        <w:autoSpaceDE/>
        <w:autoSpaceDN/>
        <w:bidi w:val="0"/>
        <w:spacing w:line="594" w:lineRule="exact"/>
        <w:ind w:right="0" w:righ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28"/>
          <w:sz w:val="44"/>
          <w:szCs w:val="44"/>
        </w:rPr>
        <w:t>关于转发《</w:t>
      </w:r>
      <w:r>
        <w:rPr>
          <w:rFonts w:hint="eastAsia" w:ascii="方正小标宋_GBK" w:hAnsi="方正小标宋_GBK" w:eastAsia="方正小标宋_GBK" w:cs="方正小标宋_GBK"/>
          <w:sz w:val="44"/>
          <w:szCs w:val="44"/>
        </w:rPr>
        <w:t>重庆市总工会</w:t>
      </w:r>
      <w:r>
        <w:rPr>
          <w:rFonts w:hint="eastAsia" w:ascii="方正小标宋_GBK" w:hAnsi="方正小标宋_GBK" w:eastAsia="方正小标宋_GBK" w:cs="方正小标宋_GBK"/>
          <w:spacing w:val="-28"/>
          <w:sz w:val="44"/>
          <w:szCs w:val="44"/>
        </w:rPr>
        <w:t>关于印发&lt;</w:t>
      </w:r>
      <w:r>
        <w:rPr>
          <w:rFonts w:hint="eastAsia" w:ascii="方正小标宋_GBK" w:hAnsi="方正小标宋_GBK" w:eastAsia="方正小标宋_GBK" w:cs="方正小标宋_GBK"/>
          <w:sz w:val="44"/>
          <w:szCs w:val="44"/>
        </w:rPr>
        <w:t>重庆市工会</w:t>
      </w:r>
    </w:p>
    <w:p>
      <w:pPr>
        <w:keepNext w:val="0"/>
        <w:keepLines w:val="0"/>
        <w:pageBreakBefore w:val="0"/>
        <w:widowControl w:val="0"/>
        <w:kinsoku/>
        <w:wordWrap/>
        <w:overflowPunct/>
        <w:topLinePunct w:val="0"/>
        <w:autoSpaceDE/>
        <w:autoSpaceDN/>
        <w:bidi w:val="0"/>
        <w:spacing w:line="594" w:lineRule="exact"/>
        <w:ind w:right="0" w:rightChars="0"/>
        <w:jc w:val="both"/>
        <w:textAlignment w:val="auto"/>
        <w:rPr>
          <w:rFonts w:hint="eastAsia" w:ascii="方正小标宋_GBK" w:hAnsi="方正小标宋_GBK" w:eastAsia="方正小标宋_GBK" w:cs="方正小标宋_GBK"/>
          <w:spacing w:val="-9"/>
          <w:sz w:val="44"/>
          <w:szCs w:val="44"/>
        </w:rPr>
      </w:pPr>
      <w:r>
        <w:rPr>
          <w:rFonts w:hint="eastAsia" w:ascii="方正小标宋_GBK" w:hAnsi="方正小标宋_GBK" w:eastAsia="方正小标宋_GBK" w:cs="方正小标宋_GBK"/>
          <w:spacing w:val="-9"/>
          <w:sz w:val="44"/>
          <w:szCs w:val="44"/>
        </w:rPr>
        <w:t>送温暖资金使用管理办法&gt; &lt;重庆市困难职工家庭</w:t>
      </w:r>
    </w:p>
    <w:p>
      <w:pPr>
        <w:keepNext w:val="0"/>
        <w:keepLines w:val="0"/>
        <w:pageBreakBefore w:val="0"/>
        <w:widowControl w:val="0"/>
        <w:kinsoku/>
        <w:wordWrap/>
        <w:overflowPunct/>
        <w:topLinePunct w:val="0"/>
        <w:autoSpaceDE/>
        <w:autoSpaceDN/>
        <w:bidi w:val="0"/>
        <w:spacing w:line="594" w:lineRule="exact"/>
        <w:ind w:right="0" w:rightChars="0"/>
        <w:jc w:val="center"/>
        <w:textAlignment w:val="auto"/>
        <w:rPr>
          <w:rFonts w:hint="eastAsia" w:ascii="方正小标宋_GBK" w:hAnsi="方正小标宋_GBK" w:eastAsia="方正小标宋_GBK" w:cs="方正小标宋_GBK"/>
          <w:spacing w:val="-13"/>
          <w:sz w:val="44"/>
          <w:szCs w:val="44"/>
        </w:rPr>
      </w:pPr>
      <w:r>
        <w:rPr>
          <w:rFonts w:hint="eastAsia" w:ascii="方正小标宋_GBK" w:hAnsi="方正小标宋_GBK" w:eastAsia="方正小标宋_GBK" w:cs="方正小标宋_GBK"/>
          <w:spacing w:val="-13"/>
          <w:sz w:val="44"/>
          <w:szCs w:val="44"/>
        </w:rPr>
        <w:t>认定和档案管理办法&gt; &lt;重庆市基层工会临时救助</w:t>
      </w:r>
    </w:p>
    <w:p>
      <w:pPr>
        <w:keepNext w:val="0"/>
        <w:keepLines w:val="0"/>
        <w:pageBreakBefore w:val="0"/>
        <w:widowControl w:val="0"/>
        <w:kinsoku/>
        <w:wordWrap/>
        <w:overflowPunct/>
        <w:topLinePunct w:val="0"/>
        <w:autoSpaceDE/>
        <w:autoSpaceDN/>
        <w:bidi w:val="0"/>
        <w:spacing w:line="594" w:lineRule="exact"/>
        <w:ind w:right="0" w:rightChars="0"/>
        <w:jc w:val="center"/>
        <w:textAlignment w:val="auto"/>
        <w:rPr>
          <w:rFonts w:hint="eastAsia" w:ascii="方正小标宋_GBK" w:hAnsi="方正小标宋_GBK" w:eastAsia="方正小标宋_GBK" w:cs="方正小标宋_GBK"/>
          <w:spacing w:val="-28"/>
          <w:sz w:val="44"/>
          <w:szCs w:val="44"/>
        </w:rPr>
      </w:pPr>
      <w:r>
        <w:rPr>
          <w:rFonts w:hint="eastAsia" w:ascii="方正小标宋_GBK" w:hAnsi="方正小标宋_GBK" w:eastAsia="方正小标宋_GBK" w:cs="方正小标宋_GBK"/>
          <w:spacing w:val="-5"/>
          <w:sz w:val="44"/>
          <w:szCs w:val="44"/>
        </w:rPr>
        <w:t>办法&gt; &lt;重庆市困难职工专项帮扶资金使用管理</w:t>
      </w:r>
      <w:r>
        <w:rPr>
          <w:rFonts w:hint="eastAsia" w:ascii="方正小标宋_GBK" w:hAnsi="方正小标宋_GBK" w:eastAsia="方正小标宋_GBK" w:cs="方正小标宋_GBK"/>
          <w:sz w:val="44"/>
          <w:szCs w:val="44"/>
        </w:rPr>
        <w:t>办法</w:t>
      </w:r>
      <w:r>
        <w:rPr>
          <w:rFonts w:hint="eastAsia" w:ascii="方正小标宋_GBK" w:hAnsi="方正小标宋_GBK" w:eastAsia="方正小标宋_GBK" w:cs="方正小标宋_GBK"/>
          <w:spacing w:val="-28"/>
          <w:sz w:val="44"/>
          <w:szCs w:val="44"/>
        </w:rPr>
        <w:t>&gt;的通知》的通知</w:t>
      </w:r>
    </w:p>
    <w:p>
      <w:pPr>
        <w:keepNext w:val="0"/>
        <w:keepLines w:val="0"/>
        <w:pageBreakBefore w:val="0"/>
        <w:widowControl w:val="0"/>
        <w:kinsoku/>
        <w:wordWrap/>
        <w:overflowPunct/>
        <w:topLinePunct w:val="0"/>
        <w:autoSpaceDE/>
        <w:autoSpaceDN/>
        <w:bidi w:val="0"/>
        <w:spacing w:line="594" w:lineRule="exact"/>
        <w:ind w:right="0" w:rightChars="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spacing w:line="594" w:lineRule="exact"/>
        <w:ind w:right="0" w:rightChars="0"/>
        <w:textAlignment w:val="auto"/>
        <w:outlineLvl w:val="9"/>
        <w:rPr>
          <w:rFonts w:hint="eastAsia" w:ascii="方正仿宋_GBK" w:eastAsia="方正仿宋_GBK" w:cs="方正仿宋_GBK"/>
          <w:color w:val="000000"/>
          <w:kern w:val="0"/>
          <w:sz w:val="32"/>
          <w:szCs w:val="32"/>
        </w:rPr>
      </w:pPr>
      <w:r>
        <w:rPr>
          <w:rFonts w:hint="eastAsia" w:ascii="方正仿宋_GBK" w:eastAsia="方正仿宋_GBK" w:cs="方正仿宋_GBK"/>
          <w:color w:val="000000"/>
          <w:kern w:val="0"/>
          <w:sz w:val="32"/>
          <w:szCs w:val="32"/>
        </w:rPr>
        <w:t>各总工会、工会联合会、工会（工委）、直属工会：</w:t>
      </w:r>
    </w:p>
    <w:p>
      <w:pPr>
        <w:keepNext w:val="0"/>
        <w:keepLines w:val="0"/>
        <w:pageBreakBefore w:val="0"/>
        <w:widowControl w:val="0"/>
        <w:kinsoku/>
        <w:wordWrap/>
        <w:overflowPunct/>
        <w:topLinePunct w:val="0"/>
        <w:autoSpaceDE/>
        <w:autoSpaceDN/>
        <w:bidi w:val="0"/>
        <w:spacing w:line="594" w:lineRule="exact"/>
        <w:ind w:right="0" w:rightChars="0" w:firstLine="640" w:firstLineChars="200"/>
        <w:textAlignment w:val="auto"/>
        <w:outlineLvl w:val="9"/>
        <w:rPr>
          <w:rFonts w:ascii="Times New Roman" w:hAnsi="Times New Roman" w:eastAsia="方正仿宋_GBK" w:cs="Times New Roman"/>
          <w:sz w:val="32"/>
          <w:szCs w:val="32"/>
        </w:rPr>
      </w:pPr>
      <w:r>
        <w:rPr>
          <w:rFonts w:ascii="Times New Roman" w:hAnsi="Times New Roman" w:eastAsia="方正仿宋_GBK"/>
          <w:sz w:val="32"/>
          <w:szCs w:val="32"/>
        </w:rPr>
        <w:t>为</w:t>
      </w:r>
      <w:r>
        <w:rPr>
          <w:rFonts w:ascii="Times New Roman" w:hAnsi="Times New Roman" w:eastAsia="方正仿宋_GBK" w:cs="Times New Roman"/>
          <w:sz w:val="32"/>
          <w:szCs w:val="32"/>
        </w:rPr>
        <w:t>巩固和拓展困难职工帮扶工作</w:t>
      </w:r>
      <w:r>
        <w:rPr>
          <w:rFonts w:hint="eastAsia" w:ascii="Times New Roman" w:hAnsi="Times New Roman" w:eastAsia="方正仿宋_GBK"/>
          <w:sz w:val="32"/>
          <w:szCs w:val="32"/>
        </w:rPr>
        <w:t>，</w:t>
      </w:r>
      <w:r>
        <w:rPr>
          <w:rFonts w:ascii="Times New Roman" w:hAnsi="Times New Roman" w:eastAsia="方正仿宋_GBK" w:cs="Times New Roman"/>
          <w:sz w:val="32"/>
          <w:szCs w:val="32"/>
        </w:rPr>
        <w:t>切实增强工会服务职工功能，更好地解决职工突发性、紧迫性、临时性基本生活困难问题</w:t>
      </w:r>
      <w:r>
        <w:rPr>
          <w:rFonts w:hint="eastAsia" w:ascii="方正仿宋_GBK" w:eastAsia="方正仿宋_GBK"/>
          <w:sz w:val="32"/>
          <w:szCs w:val="32"/>
        </w:rPr>
        <w:t>，</w:t>
      </w:r>
      <w:r>
        <w:rPr>
          <w:rFonts w:ascii="Times New Roman" w:hAnsi="Times New Roman" w:eastAsia="方正仿宋_GBK" w:cs="Times New Roman"/>
          <w:sz w:val="32"/>
          <w:szCs w:val="32"/>
        </w:rPr>
        <w:t>进一步开展好工会送温暖活动</w:t>
      </w:r>
      <w:r>
        <w:rPr>
          <w:rFonts w:hint="eastAsia" w:ascii="Times New Roman" w:hAnsi="Times New Roman" w:eastAsia="方正仿宋_GBK"/>
          <w:sz w:val="32"/>
          <w:szCs w:val="32"/>
        </w:rPr>
        <w:t>，</w:t>
      </w:r>
      <w:r>
        <w:rPr>
          <w:rFonts w:ascii="Times New Roman" w:hAnsi="Times New Roman" w:eastAsia="方正仿宋_GBK" w:cs="Times New Roman"/>
          <w:sz w:val="32"/>
          <w:szCs w:val="32"/>
        </w:rPr>
        <w:t>加强困难职工专项帮扶资金使用管理</w:t>
      </w:r>
      <w:r>
        <w:rPr>
          <w:rFonts w:hint="eastAsia" w:ascii="Times New Roman" w:hAnsi="Times New Roman" w:eastAsia="方正仿宋_GBK"/>
          <w:sz w:val="32"/>
          <w:szCs w:val="32"/>
        </w:rPr>
        <w:t>，</w:t>
      </w:r>
      <w:r>
        <w:rPr>
          <w:rFonts w:hint="eastAsia" w:ascii="方正仿宋_GBK" w:eastAsia="方正仿宋_GBK"/>
          <w:sz w:val="32"/>
          <w:szCs w:val="32"/>
        </w:rPr>
        <w:t>重庆市总工会</w:t>
      </w:r>
      <w:r>
        <w:rPr>
          <w:rFonts w:hint="eastAsia" w:eastAsia="方正仿宋简体"/>
          <w:snapToGrid w:val="0"/>
          <w:kern w:val="0"/>
          <w:sz w:val="32"/>
          <w:szCs w:val="32"/>
        </w:rPr>
        <w:t>印发了</w:t>
      </w:r>
      <w:r>
        <w:rPr>
          <w:rFonts w:hint="eastAsia" w:ascii="Times New Roman" w:hAnsi="Times New Roman" w:eastAsia="方正仿宋_GBK"/>
          <w:color w:val="000000"/>
          <w:sz w:val="32"/>
          <w:szCs w:val="32"/>
          <w:shd w:val="clear" w:color="auto" w:fill="FFFFFF"/>
        </w:rPr>
        <w:t>《</w:t>
      </w:r>
      <w:r>
        <w:rPr>
          <w:rFonts w:ascii="Times New Roman" w:hAnsi="Times New Roman" w:eastAsia="方正仿宋_GBK" w:cs="Times New Roman"/>
          <w:sz w:val="32"/>
          <w:szCs w:val="32"/>
        </w:rPr>
        <w:t>重庆市工会送温暖资金使用管理办法</w:t>
      </w:r>
      <w:r>
        <w:rPr>
          <w:rFonts w:hint="eastAsia" w:ascii="Times New Roman" w:hAnsi="Times New Roman" w:eastAsia="方正仿宋_GBK"/>
          <w:sz w:val="32"/>
          <w:szCs w:val="32"/>
        </w:rPr>
        <w:t>》《</w:t>
      </w:r>
      <w:r>
        <w:rPr>
          <w:rFonts w:ascii="Times New Roman" w:hAnsi="Times New Roman" w:eastAsia="方正仿宋_GBK" w:cs="Times New Roman"/>
          <w:sz w:val="32"/>
          <w:szCs w:val="32"/>
        </w:rPr>
        <w:t>重庆市困难职工家庭认定和档案管理办法</w:t>
      </w:r>
      <w:r>
        <w:rPr>
          <w:rFonts w:hint="eastAsia" w:ascii="Times New Roman" w:hAnsi="Times New Roman" w:eastAsia="方正仿宋_GBK"/>
          <w:sz w:val="32"/>
          <w:szCs w:val="32"/>
        </w:rPr>
        <w:t>》《</w:t>
      </w:r>
      <w:r>
        <w:rPr>
          <w:rFonts w:ascii="Times New Roman" w:hAnsi="Times New Roman" w:eastAsia="方正仿宋_GBK" w:cs="Times New Roman"/>
          <w:sz w:val="32"/>
          <w:szCs w:val="32"/>
        </w:rPr>
        <w:t>重庆市基层工会临时救助办法</w:t>
      </w:r>
      <w:r>
        <w:rPr>
          <w:rFonts w:hint="eastAsia" w:ascii="Times New Roman" w:hAnsi="Times New Roman" w:eastAsia="方正仿宋_GBK"/>
          <w:sz w:val="32"/>
          <w:szCs w:val="32"/>
        </w:rPr>
        <w:t>》《</w:t>
      </w:r>
      <w:r>
        <w:rPr>
          <w:rFonts w:ascii="Times New Roman" w:hAnsi="Times New Roman" w:eastAsia="方正仿宋_GBK" w:cs="Times New Roman"/>
          <w:sz w:val="32"/>
          <w:szCs w:val="32"/>
        </w:rPr>
        <w:t>重庆市困难职工专项帮扶资金使用管理办法</w:t>
      </w:r>
      <w:r>
        <w:rPr>
          <w:rFonts w:hint="eastAsia" w:ascii="Times New Roman" w:hAnsi="Times New Roman" w:eastAsia="方正仿宋_GBK"/>
          <w:sz w:val="32"/>
          <w:szCs w:val="32"/>
        </w:rPr>
        <w:t>&gt;</w:t>
      </w:r>
      <w:r>
        <w:rPr>
          <w:rFonts w:ascii="Times New Roman" w:hAnsi="Times New Roman" w:eastAsia="方正仿宋_GBK" w:cs="Times New Roman"/>
          <w:sz w:val="32"/>
          <w:szCs w:val="32"/>
        </w:rPr>
        <w:t>的通知</w:t>
      </w:r>
      <w:r>
        <w:rPr>
          <w:rFonts w:hint="eastAsia" w:ascii="Times New Roman" w:hAnsi="Times New Roman" w:eastAsia="方正仿宋_GBK"/>
          <w:sz w:val="32"/>
          <w:szCs w:val="32"/>
        </w:rPr>
        <w:t>》。</w:t>
      </w:r>
      <w:r>
        <w:rPr>
          <w:rFonts w:hint="eastAsia" w:eastAsia="方正仿宋简体"/>
          <w:snapToGrid w:val="0"/>
          <w:kern w:val="0"/>
          <w:sz w:val="32"/>
          <w:szCs w:val="32"/>
        </w:rPr>
        <w:t>现将文件转发你们，</w:t>
      </w:r>
      <w:r>
        <w:rPr>
          <w:rFonts w:ascii="Times New Roman" w:hAnsi="Times New Roman" w:eastAsia="方正仿宋_GBK" w:cs="Times New Roman"/>
          <w:sz w:val="32"/>
          <w:szCs w:val="32"/>
        </w:rPr>
        <w:t>请结合实际认真遵照执行</w:t>
      </w:r>
      <w:r>
        <w:rPr>
          <w:rFonts w:hint="eastAsia"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spacing w:line="594" w:lineRule="exact"/>
        <w:ind w:right="0" w:rightChars="0"/>
        <w:textAlignment w:val="auto"/>
        <w:outlineLvl w:val="9"/>
        <w:rPr>
          <w:rFonts w:hint="default" w:ascii="Times New Roman" w:hAnsi="Times New Roman" w:eastAsia="方正仿宋简体" w:cs="Times New Roman"/>
          <w:snapToGrid w:val="0"/>
          <w:kern w:val="0"/>
          <w:sz w:val="32"/>
          <w:szCs w:val="32"/>
        </w:rPr>
      </w:pPr>
      <w:r>
        <w:rPr>
          <w:rFonts w:hint="eastAsia" w:ascii="方正仿宋_GBK" w:hAnsi="Times New Roman" w:eastAsia="方正仿宋_GBK"/>
          <w:color w:val="000000"/>
          <w:sz w:val="32"/>
          <w:szCs w:val="32"/>
          <w:lang w:val="en-US" w:eastAsia="zh-CN"/>
        </w:rPr>
        <w:t xml:space="preserve">    </w:t>
      </w:r>
      <w:r>
        <w:rPr>
          <w:rFonts w:hint="eastAsia" w:ascii="方正仿宋_GBK" w:hAnsi="Times New Roman" w:eastAsia="方正仿宋_GBK"/>
          <w:color w:val="000000"/>
          <w:sz w:val="32"/>
          <w:szCs w:val="32"/>
        </w:rPr>
        <w:t>联系人：</w:t>
      </w:r>
      <w:r>
        <w:rPr>
          <w:rFonts w:hint="eastAsia" w:ascii="方正仿宋_GBK" w:hAnsi="Times New Roman" w:eastAsia="方正仿宋_GBK"/>
          <w:color w:val="000000"/>
          <w:sz w:val="32"/>
          <w:szCs w:val="32"/>
          <w:lang w:eastAsia="zh-CN"/>
        </w:rPr>
        <w:t>王艳</w:t>
      </w:r>
      <w:r>
        <w:rPr>
          <w:rFonts w:hint="eastAsia" w:ascii="方正仿宋_GBK" w:hAnsi="Times New Roman" w:eastAsia="方正仿宋_GBK"/>
          <w:color w:val="000000"/>
          <w:sz w:val="32"/>
          <w:szCs w:val="32"/>
        </w:rPr>
        <w:t>，电</w:t>
      </w:r>
      <w:r>
        <w:rPr>
          <w:rFonts w:hint="default" w:ascii="Times New Roman" w:hAnsi="Times New Roman" w:eastAsia="方正仿宋_GBK" w:cs="Times New Roman"/>
          <w:color w:val="000000"/>
          <w:sz w:val="32"/>
          <w:szCs w:val="32"/>
        </w:rPr>
        <w:t>话：</w:t>
      </w:r>
      <w:r>
        <w:rPr>
          <w:rFonts w:hint="default" w:ascii="Times New Roman" w:hAnsi="Times New Roman" w:eastAsia="方正仿宋_GBK" w:cs="Times New Roman"/>
          <w:sz w:val="32"/>
          <w:szCs w:val="32"/>
          <w:lang w:eastAsia="zh-CN"/>
        </w:rPr>
        <w:t>65309114</w:t>
      </w:r>
      <w:bookmarkStart w:id="0" w:name="_GoBack"/>
      <w:bookmarkEnd w:id="0"/>
      <w:r>
        <w:rPr>
          <w:rFonts w:hint="default" w:ascii="Times New Roman" w:hAnsi="Times New Roman" w:eastAsia="方正仿宋_GBK" w:cs="Times New Roman"/>
          <w:color w:val="000000"/>
          <w:sz w:val="32"/>
          <w:szCs w:val="32"/>
        </w:rPr>
        <w:t>。</w:t>
      </w:r>
      <w:r>
        <w:rPr>
          <w:rFonts w:hint="default" w:ascii="Times New Roman" w:hAnsi="Times New Roman" w:eastAsia="方正仿宋简体" w:cs="Times New Roman"/>
          <w:snapToGrid w:val="0"/>
          <w:kern w:val="0"/>
          <w:sz w:val="32"/>
          <w:szCs w:val="32"/>
        </w:rPr>
        <w:t xml:space="preserve"> </w:t>
      </w:r>
    </w:p>
    <w:p>
      <w:pPr>
        <w:keepNext w:val="0"/>
        <w:keepLines w:val="0"/>
        <w:pageBreakBefore w:val="0"/>
        <w:widowControl w:val="0"/>
        <w:kinsoku/>
        <w:wordWrap/>
        <w:overflowPunct/>
        <w:topLinePunct w:val="0"/>
        <w:autoSpaceDE/>
        <w:autoSpaceDN/>
        <w:bidi w:val="0"/>
        <w:spacing w:line="594" w:lineRule="exact"/>
        <w:ind w:left="199" w:leftChars="95" w:right="0" w:rightChars="0" w:firstLine="640" w:firstLineChars="200"/>
        <w:jc w:val="left"/>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4" w:lineRule="exact"/>
        <w:ind w:left="199" w:leftChars="95" w:right="0" w:rightChars="0" w:firstLine="480" w:firstLineChars="150"/>
        <w:jc w:val="left"/>
        <w:textAlignment w:val="auto"/>
        <w:outlineLvl w:val="9"/>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 xml:space="preserve"> 重庆市沙坪坝区</w:t>
      </w:r>
      <w:r>
        <w:rPr>
          <w:rFonts w:ascii="Times New Roman" w:hAnsi="Times New Roman" w:eastAsia="方正仿宋_GBK"/>
          <w:sz w:val="32"/>
          <w:szCs w:val="32"/>
        </w:rPr>
        <w:t>总工</w:t>
      </w:r>
      <w:r>
        <w:rPr>
          <w:rFonts w:hint="eastAsia" w:ascii="Times New Roman" w:hAnsi="Times New Roman" w:eastAsia="方正仿宋_GBK"/>
          <w:sz w:val="32"/>
          <w:szCs w:val="32"/>
        </w:rPr>
        <w:t>会</w:t>
      </w:r>
    </w:p>
    <w:p>
      <w:pPr>
        <w:keepNext w:val="0"/>
        <w:keepLines w:val="0"/>
        <w:pageBreakBefore w:val="0"/>
        <w:widowControl w:val="0"/>
        <w:kinsoku/>
        <w:wordWrap/>
        <w:overflowPunct/>
        <w:topLinePunct w:val="0"/>
        <w:autoSpaceDE/>
        <w:autoSpaceDN/>
        <w:bidi w:val="0"/>
        <w:spacing w:line="594" w:lineRule="exact"/>
        <w:ind w:left="199" w:leftChars="95" w:right="0" w:rightChars="0" w:firstLine="5280" w:firstLineChars="1650"/>
        <w:jc w:val="left"/>
        <w:textAlignment w:val="auto"/>
        <w:outlineLvl w:val="9"/>
        <w:rPr>
          <w:rFonts w:ascii="Times New Roman" w:hAnsi="Times New Roman" w:eastAsia="方正仿宋_GBK"/>
          <w:sz w:val="32"/>
          <w:szCs w:val="32"/>
        </w:rPr>
      </w:pP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2021年6月23日</w:t>
      </w:r>
    </w:p>
    <w:p>
      <w:pPr>
        <w:keepNext w:val="0"/>
        <w:keepLines w:val="0"/>
        <w:pageBreakBefore w:val="0"/>
        <w:widowControl w:val="0"/>
        <w:kinsoku/>
        <w:wordWrap/>
        <w:overflowPunct/>
        <w:topLinePunct w:val="0"/>
        <w:autoSpaceDE/>
        <w:autoSpaceDN/>
        <w:bidi w:val="0"/>
        <w:adjustRightInd w:val="0"/>
        <w:snapToGrid w:val="0"/>
        <w:spacing w:line="594" w:lineRule="exact"/>
        <w:ind w:right="0" w:rightChars="0"/>
        <w:jc w:val="center"/>
        <w:textAlignment w:val="auto"/>
        <w:outlineLvl w:val="9"/>
        <w:rPr>
          <w:rFonts w:ascii="Times New Roman" w:hAnsi="Times New Roman" w:eastAsia="方正仿宋_GBK" w:cs="Times New Roman"/>
          <w:sz w:val="32"/>
          <w:szCs w:val="32"/>
        </w:rPr>
        <w:sectPr>
          <w:footerReference r:id="rId4" w:type="default"/>
          <w:headerReference r:id="rId3" w:type="even"/>
          <w:footerReference r:id="rId5" w:type="even"/>
          <w:pgSz w:w="11906" w:h="16838"/>
          <w:pgMar w:top="1984" w:right="1446" w:bottom="1644" w:left="1446" w:header="851" w:footer="1474" w:gutter="0"/>
          <w:pgNumType w:fmt="numberInDash"/>
          <w:cols w:space="0" w:num="1"/>
          <w:rtlGutter w:val="0"/>
          <w:docGrid w:linePitch="600" w:charSpace="0"/>
        </w:sectPr>
      </w:pPr>
    </w:p>
    <w:p>
      <w:pPr>
        <w:adjustRightInd w:val="0"/>
        <w:snapToGrid w:val="0"/>
        <w:spacing w:line="594" w:lineRule="exact"/>
        <w:jc w:val="center"/>
        <w:rPr>
          <w:rFonts w:ascii="Times New Roman" w:hAnsi="Times New Roman" w:eastAsia="方正仿宋_GBK" w:cs="Times New Roman"/>
          <w:sz w:val="32"/>
          <w:szCs w:val="32"/>
        </w:rPr>
      </w:pPr>
      <w:r>
        <w:rPr>
          <w:rFonts w:ascii="Times New Roman" w:hAnsi="Times New Roman" w:eastAsia="方正仿宋_GBK" w:cs="Times New Roman"/>
          <w:color w:val="FF0000"/>
          <w:sz w:val="32"/>
          <w:szCs w:val="32"/>
          <w:u w:val="thick"/>
        </w:rPr>
        <mc:AlternateContent>
          <mc:Choice Requires="wps">
            <w:drawing>
              <wp:anchor distT="0" distB="0" distL="114300" distR="114300" simplePos="0" relativeHeight="251659264" behindDoc="0" locked="0" layoutInCell="1" allowOverlap="1">
                <wp:simplePos x="0" y="0"/>
                <wp:positionH relativeFrom="page">
                  <wp:posOffset>1068705</wp:posOffset>
                </wp:positionH>
                <wp:positionV relativeFrom="margin">
                  <wp:posOffset>217805</wp:posOffset>
                </wp:positionV>
                <wp:extent cx="5202555" cy="955040"/>
                <wp:effectExtent l="1905" t="6985" r="5715" b="0"/>
                <wp:wrapNone/>
                <wp:docPr id="2"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02555" cy="955040"/>
                        </a:xfrm>
                        <a:prstGeom prst="rect">
                          <a:avLst/>
                        </a:prstGeom>
                      </wps:spPr>
                      <wps:txbx>
                        <w:txbxContent>
                          <w:p>
                            <w:pPr>
                              <w:pStyle w:val="8"/>
                              <w:spacing w:before="0" w:beforeAutospacing="0" w:after="0" w:afterAutospacing="0"/>
                              <w:jc w:val="center"/>
                            </w:pPr>
                            <w:r>
                              <w:rPr>
                                <w:rFonts w:hint="eastAsia" w:ascii="方正小标宋_GBK" w:eastAsia="方正小标宋_GBK"/>
                                <w:color w:val="FF005A"/>
                                <w:sz w:val="72"/>
                                <w:szCs w:val="72"/>
                              </w:rPr>
                              <w:t>重庆市总工会文件</w:t>
                            </w:r>
                          </w:p>
                        </w:txbxContent>
                      </wps:txbx>
                      <wps:bodyPr wrap="square" numCol="1" fromWordArt="1">
                        <a:prstTxWarp prst="textPlain">
                          <a:avLst/>
                        </a:prstTxWarp>
                        <a:spAutoFit/>
                      </wps:bodyPr>
                    </wps:wsp>
                  </a:graphicData>
                </a:graphic>
              </wp:anchor>
            </w:drawing>
          </mc:Choice>
          <mc:Fallback>
            <w:pict>
              <v:shape id="WordArt 2" o:spid="_x0000_s1026" o:spt="202" type="#_x0000_t202" style="position:absolute;left:0pt;margin-left:84.15pt;margin-top:17.15pt;height:75.2pt;width:409.65pt;mso-position-horizontal-relative:page;mso-position-vertical-relative:margin;z-index:251659264;mso-width-relative:page;mso-height-relative:page;" filled="f" stroked="f" coordsize="21600,21600" o:gfxdata="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MMDuXZAAAACgEAAA8AAAAAAAAAAQAgAAAAIgAAAGRycy9kb3ducmV2Lnht&#10;bFBLAQIUABQAAAAIAIdO4kAmVyRY+AEAAPsDAAAOAAAAAAAAAAEAIAAAACgBAABkcnMvZTJvRG9j&#10;LnhtbFBLBQYAAAAABgAGAFkBAACSBQAAAAA=&#10;" adj="10800">
                <v:fill on="f" focussize="0,0"/>
                <v:stroke on="f"/>
                <v:imagedata o:title=""/>
                <o:lock v:ext="edit" text="t" aspectratio="f"/>
                <v:textbox style="mso-fit-shape-to-text:t;">
                  <w:txbxContent>
                    <w:p>
                      <w:pPr>
                        <w:pStyle w:val="8"/>
                        <w:spacing w:before="0" w:beforeAutospacing="0" w:after="0" w:afterAutospacing="0"/>
                        <w:jc w:val="center"/>
                      </w:pPr>
                      <w:r>
                        <w:rPr>
                          <w:rFonts w:hint="eastAsia" w:ascii="方正小标宋_GBK" w:eastAsia="方正小标宋_GBK"/>
                          <w:color w:val="FF005A"/>
                          <w:sz w:val="72"/>
                          <w:szCs w:val="72"/>
                        </w:rPr>
                        <w:t>重庆市总工会文件</w:t>
                      </w:r>
                    </w:p>
                  </w:txbxContent>
                </v:textbox>
              </v:shape>
            </w:pict>
          </mc:Fallback>
        </mc:AlternateContent>
      </w:r>
    </w:p>
    <w:p>
      <w:pPr>
        <w:adjustRightInd w:val="0"/>
        <w:snapToGrid w:val="0"/>
        <w:spacing w:line="594" w:lineRule="exact"/>
        <w:jc w:val="center"/>
        <w:rPr>
          <w:rFonts w:ascii="Times New Roman" w:hAnsi="Times New Roman" w:eastAsia="方正仿宋_GBK" w:cs="Times New Roman"/>
          <w:sz w:val="32"/>
          <w:szCs w:val="32"/>
        </w:rPr>
      </w:pPr>
    </w:p>
    <w:p>
      <w:pPr>
        <w:adjustRightInd w:val="0"/>
        <w:snapToGrid w:val="0"/>
        <w:spacing w:line="594" w:lineRule="exact"/>
        <w:jc w:val="center"/>
        <w:rPr>
          <w:rFonts w:ascii="Times New Roman" w:hAnsi="Times New Roman" w:eastAsia="方正仿宋_GBK" w:cs="Times New Roman"/>
          <w:sz w:val="32"/>
          <w:szCs w:val="32"/>
        </w:rPr>
      </w:pPr>
    </w:p>
    <w:p>
      <w:pPr>
        <w:adjustRightInd w:val="0"/>
        <w:snapToGrid w:val="0"/>
        <w:spacing w:line="594" w:lineRule="exact"/>
        <w:jc w:val="center"/>
        <w:rPr>
          <w:rFonts w:ascii="Times New Roman" w:hAnsi="Times New Roman" w:eastAsia="方正仿宋_GBK" w:cs="Times New Roman"/>
          <w:sz w:val="32"/>
          <w:szCs w:val="32"/>
        </w:rPr>
      </w:pPr>
    </w:p>
    <w:p>
      <w:pPr>
        <w:adjustRightInd w:val="0"/>
        <w:snapToGrid w:val="0"/>
        <w:spacing w:line="594"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渝工发〔2021〕</w:t>
      </w:r>
      <w:r>
        <w:rPr>
          <w:rFonts w:hint="eastAsia" w:ascii="Times New Roman" w:hAnsi="Times New Roman" w:eastAsia="方正仿宋_GBK" w:cs="Times New Roman"/>
          <w:sz w:val="32"/>
          <w:szCs w:val="32"/>
        </w:rPr>
        <w:t>3</w:t>
      </w:r>
      <w:r>
        <w:rPr>
          <w:rFonts w:ascii="Times New Roman" w:hAnsi="Times New Roman" w:eastAsia="方正仿宋_GBK" w:cs="Times New Roman"/>
          <w:sz w:val="32"/>
          <w:szCs w:val="32"/>
        </w:rPr>
        <w:t>号</w:t>
      </w:r>
    </w:p>
    <w:p>
      <w:pPr>
        <w:adjustRightInd w:val="0"/>
        <w:snapToGrid w:val="0"/>
        <w:spacing w:line="594"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-101600</wp:posOffset>
                </wp:positionH>
                <wp:positionV relativeFrom="paragraph">
                  <wp:posOffset>152400</wp:posOffset>
                </wp:positionV>
                <wp:extent cx="5733415" cy="0"/>
                <wp:effectExtent l="22860" t="15875" r="25400" b="2222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5733415" cy="0"/>
                        </a:xfrm>
                        <a:prstGeom prst="straightConnector1">
                          <a:avLst/>
                        </a:prstGeom>
                        <a:noFill/>
                        <a:ln w="31750">
                          <a:solidFill>
                            <a:srgbClr val="FF005A"/>
                          </a:solidFill>
                          <a:round/>
                        </a:ln>
                      </wps:spPr>
                      <wps:bodyPr/>
                    </wps:wsp>
                  </a:graphicData>
                </a:graphic>
              </wp:anchor>
            </w:drawing>
          </mc:Choice>
          <mc:Fallback>
            <w:pict>
              <v:shape id="_x0000_s1026" o:spid="_x0000_s1026" o:spt="32" type="#_x0000_t32" style="position:absolute;left:0pt;margin-left:-8pt;margin-top:12pt;height:0pt;width:451.45pt;z-index:251660288;mso-width-relative:page;mso-height-relative:page;" filled="f" stroked="t" coordsize="21600,21600" o:gfxdata="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efsnz2gAAAAkBAAAPAAAAAAAAAAEAIAAAACIAAABkcnMvZG93bnJldi54&#10;bWxQSwECFAAUAAAACACHTuJAHzWVUfgBAAC/AwAADgAAAAAAAAABACAAAAApAQAAZHJzL2Uyb0Rv&#10;Yy54bWxQSwUGAAAAAAYABgBZAQAAkwUAAAAA&#10;">
                <v:fill on="f" focussize="0,0"/>
                <v:stroke weight="2.5pt" color="#FF005A"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重庆市总工会</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pacing w:val="-28"/>
          <w:sz w:val="44"/>
          <w:szCs w:val="44"/>
        </w:rPr>
        <w:t>关于印发《</w:t>
      </w:r>
      <w:r>
        <w:rPr>
          <w:rFonts w:ascii="Times New Roman" w:hAnsi="Times New Roman" w:eastAsia="方正小标宋_GBK" w:cs="Times New Roman"/>
          <w:sz w:val="44"/>
          <w:szCs w:val="44"/>
        </w:rPr>
        <w:t>重庆市工会送温暖资金使用管理办法</w:t>
      </w:r>
      <w:r>
        <w:rPr>
          <w:rFonts w:ascii="Times New Roman" w:hAnsi="Times New Roman" w:eastAsia="方正小标宋_GBK" w:cs="Times New Roman"/>
          <w:spacing w:val="-28"/>
          <w:sz w:val="44"/>
          <w:szCs w:val="44"/>
        </w:rPr>
        <w:t>》《</w:t>
      </w:r>
      <w:r>
        <w:rPr>
          <w:rFonts w:ascii="Times New Roman" w:hAnsi="Times New Roman" w:eastAsia="方正小标宋_GBK" w:cs="Times New Roman"/>
          <w:sz w:val="44"/>
          <w:szCs w:val="44"/>
        </w:rPr>
        <w:t>重庆市困难职工家庭认定和档案</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管理办法</w:t>
      </w:r>
      <w:r>
        <w:rPr>
          <w:rFonts w:ascii="Times New Roman" w:hAnsi="Times New Roman" w:eastAsia="方正小标宋_GBK" w:cs="Times New Roman"/>
          <w:spacing w:val="-28"/>
          <w:sz w:val="44"/>
          <w:szCs w:val="44"/>
        </w:rPr>
        <w:t>》《</w:t>
      </w:r>
      <w:r>
        <w:rPr>
          <w:rFonts w:ascii="Times New Roman" w:hAnsi="Times New Roman" w:eastAsia="方正小标宋_GBK" w:cs="Times New Roman"/>
          <w:sz w:val="44"/>
          <w:szCs w:val="44"/>
        </w:rPr>
        <w:t>重庆市基层工会临时</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救助办法</w:t>
      </w:r>
      <w:r>
        <w:rPr>
          <w:rFonts w:ascii="Times New Roman" w:hAnsi="Times New Roman" w:eastAsia="方正小标宋_GBK" w:cs="Times New Roman"/>
          <w:spacing w:val="-28"/>
          <w:sz w:val="44"/>
          <w:szCs w:val="44"/>
        </w:rPr>
        <w:t>》《</w:t>
      </w:r>
      <w:r>
        <w:rPr>
          <w:rFonts w:ascii="Times New Roman" w:hAnsi="Times New Roman" w:eastAsia="方正小标宋_GBK" w:cs="Times New Roman"/>
          <w:sz w:val="44"/>
          <w:szCs w:val="44"/>
        </w:rPr>
        <w:t>重庆市困难职工</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pacing w:val="-28"/>
          <w:sz w:val="44"/>
          <w:szCs w:val="44"/>
        </w:rPr>
      </w:pPr>
      <w:r>
        <w:rPr>
          <w:rFonts w:ascii="Times New Roman" w:hAnsi="Times New Roman" w:eastAsia="方正小标宋_GBK" w:cs="Times New Roman"/>
          <w:sz w:val="44"/>
          <w:szCs w:val="44"/>
        </w:rPr>
        <w:t>专项帮扶资金使用管理办法</w:t>
      </w:r>
      <w:r>
        <w:rPr>
          <w:rFonts w:ascii="Times New Roman" w:hAnsi="Times New Roman" w:eastAsia="方正小标宋_GBK" w:cs="Times New Roman"/>
          <w:spacing w:val="-28"/>
          <w:sz w:val="44"/>
          <w:szCs w:val="44"/>
        </w:rPr>
        <w:t>》</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ascii="Times New Roman" w:hAnsi="Times New Roman" w:eastAsia="方正小标宋_GBK" w:cs="Times New Roman"/>
          <w:spacing w:val="-28"/>
          <w:sz w:val="44"/>
          <w:szCs w:val="44"/>
        </w:rPr>
      </w:pPr>
      <w:r>
        <w:rPr>
          <w:rFonts w:ascii="Times New Roman" w:hAnsi="Times New Roman" w:eastAsia="方正小标宋_GBK" w:cs="Times New Roman"/>
          <w:spacing w:val="-28"/>
          <w:sz w:val="44"/>
          <w:szCs w:val="44"/>
        </w:rPr>
        <w:t>的通知</w:t>
      </w:r>
    </w:p>
    <w:p>
      <w:pPr>
        <w:keepNext w:val="0"/>
        <w:keepLines w:val="0"/>
        <w:pageBreakBefore w:val="0"/>
        <w:widowControl w:val="0"/>
        <w:kinsoku/>
        <w:wordWrap/>
        <w:overflowPunct/>
        <w:topLinePunct w:val="0"/>
        <w:autoSpaceDE/>
        <w:autoSpaceDN/>
        <w:bidi w:val="0"/>
        <w:adjustRightInd/>
        <w:spacing w:line="540" w:lineRule="exact"/>
        <w:textAlignment w:val="auto"/>
        <w:rPr>
          <w:rFonts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各区县（自治县）总工会，两江新区总工会、重庆高新区总工会、万盛经开区总工会，各市级产业工会委员会，市直机关工会联合会，有关单位工会：</w:t>
      </w:r>
    </w:p>
    <w:p>
      <w:pPr>
        <w:pStyle w:val="5"/>
        <w:keepNext w:val="0"/>
        <w:keepLines w:val="0"/>
        <w:pageBreakBefore w:val="0"/>
        <w:widowControl w:val="0"/>
        <w:tabs>
          <w:tab w:val="left" w:pos="7920"/>
          <w:tab w:val="left" w:pos="8100"/>
          <w:tab w:val="left" w:pos="8280"/>
          <w:tab w:val="left" w:pos="8460"/>
          <w:tab w:val="left" w:pos="8640"/>
        </w:tabs>
        <w:kinsoku/>
        <w:wordWrap/>
        <w:overflowPunct/>
        <w:topLinePunct w:val="0"/>
        <w:autoSpaceDE/>
        <w:autoSpaceDN/>
        <w:bidi w:val="0"/>
        <w:adjustRightInd/>
        <w:spacing w:line="540" w:lineRule="exact"/>
        <w:ind w:firstLine="640"/>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经市总工会党组2020年第34次会议、2021年第6次会议审定，现将</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重庆市工会送温暖资金使用管理办法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重庆市困难职工家庭认定和档案管理办法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重庆市基层工会临时救助办法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重庆市困难职工专项帮扶资金使用管理办法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印发给你们，请结合实际认真遵照执行。自下发之日起，《重庆市总工会关于印发&lt;困难职工档案管理办法&gt;的通知》（渝工办发〔2016〕90号），《重庆市总工会关于印发&lt;重庆市市级困难职工档案管理细则&gt;的通知》（渝工办发〔2019〕8号），《重庆市总工会关于印发 &lt;重庆市困难职工专项帮扶资金使用管理办法&gt;的通知》（渝工发〔2015〕31号），《重庆市总工会关于印发&lt;重庆市工会送温暖资金使用管理暂行办法&gt;的通知》（渝工办发〔2019〕9号），《重庆市总工会关于印发&lt;重庆市基层工会临时救助暂行办法&gt;的通知》（渝工发〔2020〕3号）同时废止。</w:t>
      </w:r>
    </w:p>
    <w:p>
      <w:pPr>
        <w:pStyle w:val="5"/>
        <w:keepNext w:val="0"/>
        <w:keepLines w:val="0"/>
        <w:pageBreakBefore w:val="0"/>
        <w:widowControl w:val="0"/>
        <w:tabs>
          <w:tab w:val="left" w:pos="7920"/>
          <w:tab w:val="left" w:pos="8100"/>
          <w:tab w:val="left" w:pos="8280"/>
          <w:tab w:val="left" w:pos="8460"/>
          <w:tab w:val="left" w:pos="8640"/>
        </w:tabs>
        <w:kinsoku/>
        <w:wordWrap/>
        <w:overflowPunct/>
        <w:topLinePunct w:val="0"/>
        <w:autoSpaceDE/>
        <w:autoSpaceDN/>
        <w:bidi w:val="0"/>
        <w:adjustRightInd/>
        <w:spacing w:line="540" w:lineRule="exact"/>
        <w:ind w:firstLine="640"/>
        <w:jc w:val="both"/>
        <w:textAlignment w:val="auto"/>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rPr>
          <w:rFonts w:ascii="Times New Roman" w:hAnsi="Times New Roman" w:eastAsia="方正仿宋_GBK" w:cs="Times New Roman"/>
          <w:spacing w:val="-28"/>
          <w:sz w:val="32"/>
          <w:szCs w:val="32"/>
        </w:rPr>
      </w:pPr>
      <w:r>
        <w:rPr>
          <w:rFonts w:ascii="Times New Roman" w:hAnsi="Times New Roman" w:eastAsia="方正仿宋_GBK" w:cs="Times New Roman"/>
          <w:sz w:val="32"/>
          <w:szCs w:val="32"/>
        </w:rPr>
        <w:t>附件：1.</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重庆市工会送温暖资金使用管理办法</w:t>
      </w:r>
      <w:r>
        <w:rPr>
          <w:rFonts w:ascii="Times New Roman" w:hAnsi="Times New Roman" w:eastAsia="方正仿宋_GBK" w:cs="Times New Roman"/>
          <w:spacing w:val="-28"/>
          <w:sz w:val="32"/>
          <w:szCs w:val="32"/>
        </w:rPr>
        <w:t>》</w:t>
      </w:r>
    </w:p>
    <w:p>
      <w:pPr>
        <w:keepNext w:val="0"/>
        <w:keepLines w:val="0"/>
        <w:pageBreakBefore w:val="0"/>
        <w:widowControl w:val="0"/>
        <w:numPr>
          <w:ilvl w:val="0"/>
          <w:numId w:val="1"/>
        </w:numPr>
        <w:kinsoku/>
        <w:wordWrap/>
        <w:overflowPunct/>
        <w:topLinePunct w:val="0"/>
        <w:autoSpaceDE/>
        <w:autoSpaceDN/>
        <w:bidi w:val="0"/>
        <w:adjustRightInd/>
        <w:spacing w:line="540" w:lineRule="exact"/>
        <w:ind w:firstLine="1584" w:firstLineChars="600"/>
        <w:jc w:val="left"/>
        <w:textAlignment w:val="auto"/>
        <w:rPr>
          <w:rFonts w:ascii="Times New Roman" w:hAnsi="Times New Roman" w:eastAsia="方正仿宋_GBK" w:cs="Times New Roman"/>
          <w:spacing w:val="-28"/>
          <w:sz w:val="32"/>
          <w:szCs w:val="32"/>
        </w:rPr>
      </w:pP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重庆市困难职工家庭认定和档案管理办法</w:t>
      </w:r>
      <w:r>
        <w:rPr>
          <w:rFonts w:ascii="Times New Roman" w:hAnsi="Times New Roman" w:eastAsia="方正仿宋_GBK" w:cs="Times New Roman"/>
          <w:spacing w:val="-28"/>
          <w:sz w:val="32"/>
          <w:szCs w:val="32"/>
        </w:rPr>
        <w:t>》</w:t>
      </w:r>
    </w:p>
    <w:p>
      <w:pPr>
        <w:keepNext w:val="0"/>
        <w:keepLines w:val="0"/>
        <w:pageBreakBefore w:val="0"/>
        <w:widowControl w:val="0"/>
        <w:kinsoku/>
        <w:wordWrap/>
        <w:overflowPunct/>
        <w:topLinePunct w:val="0"/>
        <w:autoSpaceDE/>
        <w:autoSpaceDN/>
        <w:bidi w:val="0"/>
        <w:adjustRightInd/>
        <w:snapToGrid w:val="0"/>
        <w:spacing w:line="540" w:lineRule="exact"/>
        <w:ind w:firstLine="1600" w:firstLineChars="500"/>
        <w:jc w:val="left"/>
        <w:textAlignment w:val="auto"/>
        <w:rPr>
          <w:rFonts w:ascii="Times New Roman" w:hAnsi="Times New Roman" w:eastAsia="方正仿宋_GBK" w:cs="Times New Roman"/>
          <w:spacing w:val="-28"/>
          <w:sz w:val="32"/>
          <w:szCs w:val="32"/>
        </w:rPr>
      </w:pPr>
      <w:r>
        <w:rPr>
          <w:rFonts w:ascii="Times New Roman" w:hAnsi="Times New Roman" w:eastAsia="方正仿宋_GBK" w:cs="Times New Roman"/>
          <w:sz w:val="32"/>
          <w:szCs w:val="32"/>
        </w:rPr>
        <w:t>3.</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重庆市基层工会临时救助办法</w:t>
      </w:r>
      <w:r>
        <w:rPr>
          <w:rFonts w:ascii="Times New Roman" w:hAnsi="Times New Roman" w:eastAsia="方正仿宋_GBK" w:cs="Times New Roman"/>
          <w:spacing w:val="-28"/>
          <w:sz w:val="32"/>
          <w:szCs w:val="32"/>
        </w:rPr>
        <w:t>》</w:t>
      </w:r>
    </w:p>
    <w:p>
      <w:pPr>
        <w:keepNext w:val="0"/>
        <w:keepLines w:val="0"/>
        <w:pageBreakBefore w:val="0"/>
        <w:widowControl w:val="0"/>
        <w:kinsoku/>
        <w:wordWrap/>
        <w:overflowPunct/>
        <w:topLinePunct w:val="0"/>
        <w:autoSpaceDE/>
        <w:autoSpaceDN/>
        <w:bidi w:val="0"/>
        <w:adjustRightInd/>
        <w:snapToGrid w:val="0"/>
        <w:spacing w:line="540" w:lineRule="exact"/>
        <w:ind w:firstLine="1584" w:firstLineChars="600"/>
        <w:jc w:val="left"/>
        <w:textAlignment w:val="auto"/>
        <w:rPr>
          <w:rFonts w:ascii="Times New Roman" w:hAnsi="Times New Roman" w:eastAsia="方正仿宋_GBK" w:cs="Times New Roman"/>
          <w:spacing w:val="-28"/>
          <w:sz w:val="32"/>
          <w:szCs w:val="32"/>
        </w:rPr>
      </w:pPr>
      <w:r>
        <w:rPr>
          <w:rFonts w:ascii="Times New Roman" w:hAnsi="Times New Roman" w:eastAsia="方正仿宋_GBK" w:cs="Times New Roman"/>
          <w:spacing w:val="-28"/>
          <w:sz w:val="32"/>
          <w:szCs w:val="32"/>
        </w:rPr>
        <w:t>4. 《</w:t>
      </w:r>
      <w:r>
        <w:rPr>
          <w:rFonts w:ascii="Times New Roman" w:hAnsi="Times New Roman" w:eastAsia="方正仿宋_GBK" w:cs="Times New Roman"/>
          <w:sz w:val="32"/>
          <w:szCs w:val="32"/>
        </w:rPr>
        <w:t>重庆市困难职工专项帮扶资金使用管理办法</w:t>
      </w:r>
      <w:r>
        <w:rPr>
          <w:rFonts w:ascii="Times New Roman" w:hAnsi="Times New Roman" w:eastAsia="方正仿宋_GBK" w:cs="Times New Roman"/>
          <w:spacing w:val="-28"/>
          <w:sz w:val="32"/>
          <w:szCs w:val="32"/>
        </w:rPr>
        <w:t>》</w:t>
      </w:r>
    </w:p>
    <w:p>
      <w:pPr>
        <w:keepNext w:val="0"/>
        <w:keepLines w:val="0"/>
        <w:pageBreakBefore w:val="0"/>
        <w:widowControl w:val="0"/>
        <w:kinsoku/>
        <w:wordWrap/>
        <w:overflowPunct/>
        <w:topLinePunct w:val="0"/>
        <w:autoSpaceDE/>
        <w:autoSpaceDN/>
        <w:bidi w:val="0"/>
        <w:adjustRightInd/>
        <w:snapToGrid w:val="0"/>
        <w:spacing w:line="540" w:lineRule="exact"/>
        <w:ind w:firstLine="1584" w:firstLineChars="600"/>
        <w:jc w:val="left"/>
        <w:textAlignment w:val="auto"/>
        <w:rPr>
          <w:rFonts w:ascii="Times New Roman" w:hAnsi="Times New Roman" w:eastAsia="方正仿宋_GBK" w:cs="Times New Roman"/>
          <w:spacing w:val="-28"/>
          <w:sz w:val="32"/>
          <w:szCs w:val="32"/>
        </w:rPr>
      </w:pPr>
      <w:r>
        <w:rPr>
          <w:rFonts w:ascii="Times New Roman" w:hAnsi="Times New Roman" w:eastAsia="方正仿宋_GBK" w:cs="Times New Roman"/>
          <w:spacing w:val="-28"/>
          <w:sz w:val="32"/>
          <w:szCs w:val="32"/>
        </w:rPr>
        <w:t>5. 《</w:t>
      </w:r>
      <w:r>
        <w:rPr>
          <w:rFonts w:ascii="Times New Roman" w:hAnsi="Times New Roman" w:eastAsia="方正仿宋_GBK" w:cs="Times New Roman"/>
          <w:sz w:val="32"/>
          <w:szCs w:val="32"/>
        </w:rPr>
        <w:t>职工家庭收入指标有关问题指引</w:t>
      </w:r>
      <w:r>
        <w:rPr>
          <w:rFonts w:ascii="Times New Roman" w:hAnsi="Times New Roman" w:eastAsia="方正仿宋_GBK" w:cs="Times New Roman"/>
          <w:spacing w:val="-28"/>
          <w:sz w:val="32"/>
          <w:szCs w:val="32"/>
        </w:rPr>
        <w:t>》</w:t>
      </w:r>
    </w:p>
    <w:p>
      <w:pPr>
        <w:keepNext w:val="0"/>
        <w:keepLines w:val="0"/>
        <w:pageBreakBefore w:val="0"/>
        <w:widowControl w:val="0"/>
        <w:kinsoku/>
        <w:wordWrap/>
        <w:overflowPunct/>
        <w:topLinePunct w:val="0"/>
        <w:autoSpaceDE/>
        <w:autoSpaceDN/>
        <w:bidi w:val="0"/>
        <w:adjustRightInd/>
        <w:spacing w:line="540" w:lineRule="exact"/>
        <w:ind w:firstLine="1584" w:firstLineChars="600"/>
        <w:textAlignment w:val="auto"/>
        <w:rPr>
          <w:rFonts w:ascii="Times New Roman" w:hAnsi="Times New Roman" w:eastAsia="方正仿宋_GBK" w:cs="Times New Roman"/>
          <w:sz w:val="32"/>
          <w:szCs w:val="32"/>
        </w:rPr>
      </w:pPr>
      <w:r>
        <w:rPr>
          <w:rFonts w:ascii="Times New Roman" w:hAnsi="Times New Roman" w:eastAsia="方正仿宋_GBK" w:cs="Times New Roman"/>
          <w:spacing w:val="-28"/>
          <w:sz w:val="32"/>
          <w:szCs w:val="32"/>
        </w:rPr>
        <w:t xml:space="preserve">6.  </w:t>
      </w:r>
      <w:r>
        <w:rPr>
          <w:rFonts w:ascii="Times New Roman" w:hAnsi="Times New Roman" w:eastAsia="方正仿宋_GBK" w:cs="Times New Roman"/>
          <w:sz w:val="32"/>
          <w:szCs w:val="32"/>
        </w:rPr>
        <w:t>送温暖慰问实名制汇总表</w:t>
      </w:r>
    </w:p>
    <w:p>
      <w:pPr>
        <w:keepNext w:val="0"/>
        <w:keepLines w:val="0"/>
        <w:pageBreakBefore w:val="0"/>
        <w:widowControl w:val="0"/>
        <w:kinsoku/>
        <w:wordWrap/>
        <w:overflowPunct/>
        <w:topLinePunct w:val="0"/>
        <w:autoSpaceDE/>
        <w:autoSpaceDN/>
        <w:bidi w:val="0"/>
        <w:adjustRightInd/>
        <w:spacing w:line="540" w:lineRule="exact"/>
        <w:ind w:firstLine="1600" w:firstLineChars="5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7. 临时救助实名制发放表</w:t>
      </w:r>
    </w:p>
    <w:p>
      <w:pPr>
        <w:keepNext w:val="0"/>
        <w:keepLines w:val="0"/>
        <w:pageBreakBefore w:val="0"/>
        <w:widowControl w:val="0"/>
        <w:kinsoku/>
        <w:wordWrap/>
        <w:overflowPunct/>
        <w:topLinePunct w:val="0"/>
        <w:autoSpaceDE/>
        <w:autoSpaceDN/>
        <w:bidi w:val="0"/>
        <w:adjustRightInd/>
        <w:spacing w:line="540" w:lineRule="exact"/>
        <w:ind w:firstLine="1600" w:firstLineChars="500"/>
        <w:textAlignment w:val="auto"/>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540" w:lineRule="exact"/>
        <w:ind w:firstLine="1600" w:firstLineChars="500"/>
        <w:textAlignment w:val="auto"/>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560" w:lineRule="exact"/>
        <w:ind w:firstLine="5760" w:firstLineChars="18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重庆市总工会</w:t>
      </w:r>
    </w:p>
    <w:p>
      <w:pPr>
        <w:keepNext w:val="0"/>
        <w:keepLines w:val="0"/>
        <w:pageBreakBefore w:val="0"/>
        <w:widowControl w:val="0"/>
        <w:kinsoku/>
        <w:wordWrap/>
        <w:overflowPunct/>
        <w:topLinePunct w:val="0"/>
        <w:autoSpaceDE/>
        <w:autoSpaceDN/>
        <w:bidi w:val="0"/>
        <w:adjustRightInd/>
        <w:spacing w:line="560" w:lineRule="exact"/>
        <w:ind w:firstLine="5440" w:firstLineChars="17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2021年</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22</w:t>
      </w:r>
      <w:r>
        <w:rPr>
          <w:rFonts w:ascii="Times New Roman" w:hAnsi="Times New Roman" w:eastAsia="方正仿宋_GBK" w:cs="Times New Roman"/>
          <w:sz w:val="32"/>
          <w:szCs w:val="32"/>
        </w:rPr>
        <w:t>日</w:t>
      </w:r>
    </w:p>
    <w:p>
      <w:pPr>
        <w:rPr>
          <w:rFonts w:ascii="Times New Roman" w:hAnsi="Times New Roman" w:eastAsia="方正仿宋_GBK" w:cs="Times New Roman"/>
          <w:sz w:val="32"/>
          <w:szCs w:val="32"/>
        </w:rPr>
        <w:sectPr>
          <w:pgSz w:w="11906" w:h="16838"/>
          <w:pgMar w:top="2098" w:right="1531" w:bottom="1984" w:left="1531" w:header="851" w:footer="1474" w:gutter="0"/>
          <w:pgNumType w:fmt="numberInDash"/>
          <w:cols w:space="720" w:num="1"/>
          <w:docGrid w:linePitch="600" w:charSpace="2079"/>
        </w:sectPr>
      </w:pPr>
    </w:p>
    <w:p>
      <w:pPr>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附件1</w:t>
      </w: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仿宋_GB2312" w:cs="Times New Roman"/>
          <w:sz w:val="32"/>
          <w:szCs w:val="32"/>
        </w:rPr>
      </w:pPr>
      <w:r>
        <w:rPr>
          <w:rFonts w:ascii="Times New Roman" w:hAnsi="Times New Roman" w:eastAsia="方正小标宋_GBK" w:cs="Times New Roman"/>
          <w:sz w:val="44"/>
          <w:szCs w:val="44"/>
        </w:rPr>
        <w:t>重庆市工会送温暖资金使用管理办法</w:t>
      </w:r>
    </w:p>
    <w:p>
      <w:pPr>
        <w:spacing w:line="600" w:lineRule="exact"/>
        <w:jc w:val="center"/>
        <w:rPr>
          <w:rFonts w:ascii="Times New Roman" w:hAnsi="Times New Roman" w:eastAsia="方正黑体_GBK" w:cs="Times New Roman"/>
          <w:bCs/>
          <w:sz w:val="32"/>
          <w:szCs w:val="32"/>
        </w:rPr>
      </w:pPr>
    </w:p>
    <w:p>
      <w:pPr>
        <w:spacing w:line="600" w:lineRule="exact"/>
        <w:jc w:val="center"/>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第一章 总 则</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第一条</w:t>
      </w:r>
      <w:r>
        <w:rPr>
          <w:rFonts w:ascii="Times New Roman" w:hAnsi="Times New Roman" w:eastAsia="方正仿宋_GBK" w:cs="Times New Roman"/>
          <w:sz w:val="32"/>
          <w:szCs w:val="32"/>
        </w:rPr>
        <w:t xml:space="preserve">  为加强工会联系广泛、服务职工功能，进一步开展好工会送温暖活动，提高资金使用效益，实现送温暖常态化、经常化、日常化，把各级党政的关心关怀与工会组织的温暖送到广大职工心坎上，依据《中华全国总工会关于印发&lt;工会送温暖资金使用管理办法（试行）&gt;的通知》（总工发﹝2018﹞39号）和《重庆市基层工会经费收支管理实施细则》（渝工发﹝2018﹞1号）等有关规定，结合重庆工会实际，制定本办法。</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第二条</w:t>
      </w:r>
      <w:r>
        <w:rPr>
          <w:rFonts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送温暖资金是各级工会认真履行维护职工合法权益、竭诚服务职工群众的基本职责，筹集社会各方面资源，对职工开展帮扶困难、走访慰问的资金。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第三条</w:t>
      </w:r>
      <w:r>
        <w:rPr>
          <w:rFonts w:ascii="Times New Roman" w:hAnsi="Times New Roman" w:eastAsia="方正仿宋_GBK" w:cs="Times New Roman"/>
          <w:sz w:val="32"/>
          <w:szCs w:val="32"/>
        </w:rPr>
        <w:t xml:space="preserve">  送温暖资金坚持资金使用规范、精准、高效、安全原则，支出方向既体现物质帮扶、解困脱困，又体现人文关怀、心灵引导。</w:t>
      </w:r>
    </w:p>
    <w:p>
      <w:pPr>
        <w:spacing w:line="600" w:lineRule="exact"/>
        <w:ind w:firstLine="640" w:firstLineChars="200"/>
        <w:rPr>
          <w:rFonts w:ascii="Times New Roman" w:hAnsi="Times New Roman" w:eastAsia="楷体_GB2312" w:cs="Times New Roman"/>
          <w:bCs/>
          <w:sz w:val="32"/>
          <w:szCs w:val="32"/>
        </w:rPr>
      </w:pPr>
      <w:r>
        <w:rPr>
          <w:rFonts w:ascii="Times New Roman" w:hAnsi="Times New Roman" w:eastAsia="方正黑体_GBK" w:cs="Times New Roman"/>
          <w:sz w:val="32"/>
          <w:szCs w:val="32"/>
        </w:rPr>
        <w:t>第四条</w:t>
      </w:r>
      <w:r>
        <w:rPr>
          <w:rFonts w:ascii="Times New Roman" w:hAnsi="Times New Roman" w:eastAsia="方正仿宋_GBK" w:cs="Times New Roman"/>
          <w:sz w:val="32"/>
          <w:szCs w:val="32"/>
        </w:rPr>
        <w:t xml:space="preserve">  加强送温暖资金与困难职工帮扶资金在对象、标准、管理等方面有效衔接，形成层次清晰、各有侧重的梯度帮扶格局。困难职工帮扶资金专项用于我市开展建档困难职工帮扶项目，帮助建档困难职工家庭解困脱困；送温暖资金突出对职工走访慰问，体现工会组织对职工的关心关爱。</w:t>
      </w:r>
    </w:p>
    <w:p>
      <w:pPr>
        <w:spacing w:line="600" w:lineRule="exact"/>
        <w:jc w:val="center"/>
        <w:rPr>
          <w:rFonts w:ascii="Times New Roman" w:hAnsi="Times New Roman" w:eastAsia="方正黑体_GBK" w:cs="Times New Roman"/>
          <w:bCs/>
          <w:sz w:val="32"/>
          <w:szCs w:val="32"/>
        </w:rPr>
      </w:pPr>
    </w:p>
    <w:p>
      <w:pPr>
        <w:spacing w:line="600" w:lineRule="exact"/>
        <w:jc w:val="center"/>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第二章 资金的来源、使用对象及标准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第五条</w:t>
      </w:r>
      <w:r>
        <w:rPr>
          <w:rFonts w:ascii="Times New Roman" w:hAnsi="Times New Roman" w:eastAsia="方正仿宋_GBK" w:cs="Times New Roman"/>
          <w:sz w:val="32"/>
          <w:szCs w:val="32"/>
        </w:rPr>
        <w:t xml:space="preserve">  送温暖资金的主要来源：</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各级财政拨款。是指各级财政拨付工会使用的用于送温暖活动的专项资金。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上级工会经费补助。是指上级工会用工会经费安排给下级工会用于送温暖活动的专项资金。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 本级工会经费列支。是指各级工会在本级工会经费预算中安排的用于送温暖活动的专项资金。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 社会捐助资金。是指各级工会向社会募集的用于送温暖活动的资金。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 行政拨付。是指基层工会所在单位用行政经费、福利费等通过工会开展送温暖活动的资金。</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 其他合法来源。</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第六条</w:t>
      </w:r>
      <w:r>
        <w:rPr>
          <w:rFonts w:ascii="Times New Roman" w:hAnsi="Times New Roman" w:eastAsia="方正仿宋_GBK" w:cs="Times New Roman"/>
          <w:sz w:val="32"/>
          <w:szCs w:val="32"/>
        </w:rPr>
        <w:t xml:space="preserve">  送温暖资金的使用对象及标准：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对建档困难职工的慰问帮扶按照</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重庆市困难职工专项帮扶资金使用管理办法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执行。</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职工本人或家庭成员遭受各类灾害或突发意外，造成生活困难且家庭财产损失或支付医疗、护理费用在5000元以上的，基层工会可给予不超过2000元/户的一次性慰问。其中，造成生活困难，无房可住，未列入当地政府救灾救助对象的，慰问金额不超过5000元/户；造成生活困难，列入当地政府救灾救助对象的，慰问金额不超过10000元/户。基层工会筹集资金有困难的，上级工会可视情况给予一次性慰问，慰问总金额不超过以上标准。</w:t>
      </w:r>
    </w:p>
    <w:p>
      <w:pPr>
        <w:spacing w:line="60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3. 职工本人或家庭成员患重大疾病（重大疾病病种参照中国保险行业协会制定的《重大疾病保险的疾病定义使用规范》），基层工会可给予慰问，年度内慰问金额不超过2000元/人。</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 关停并转等困难企业中，因停发、减发工资而导致生活相对困难的职工，各级工会可给予一次性慰问，慰问范围、对象、标准、方式根据资金筹措情况确定，慰问标准不超过1000元/人。各级工会慰问总金额不超过2000元/人。</w:t>
      </w:r>
    </w:p>
    <w:p>
      <w:pPr>
        <w:numPr>
          <w:ilvl w:val="255"/>
          <w:numId w:val="0"/>
        </w:num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 职工因工负伤和职业病致残，经劳动能力鉴定委员会评定为十级及以上伤残等级的，基层工会可给予不超过2000元/人的一次性慰问。</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 对见义勇为、抢险救灾、在重大影响事件等情形中，受伤或有重大突出表现并受县级及以上党委和政府、市级工作部门表彰的职工，基层工会或区县总工会、市级产业工会委员会可给予其不超过5000元/人的一次性慰问。</w:t>
      </w:r>
      <w:r>
        <w:rPr>
          <w:rFonts w:hint="eastAsia" w:ascii="Times New Roman" w:hAnsi="Times New Roman" w:eastAsia="方正仿宋_GBK" w:cs="Times New Roman"/>
          <w:sz w:val="32"/>
          <w:szCs w:val="32"/>
          <w:lang w:eastAsia="zh-CN"/>
        </w:rPr>
        <w:t>此</w:t>
      </w:r>
      <w:r>
        <w:rPr>
          <w:rFonts w:ascii="Times New Roman" w:hAnsi="Times New Roman" w:eastAsia="方正仿宋_GBK" w:cs="Times New Roman"/>
          <w:sz w:val="32"/>
          <w:szCs w:val="32"/>
        </w:rPr>
        <w:t>外，被授予重庆五一劳动奖章荣誉称号的，市总工会可给予其不超过10000元的一次性慰问；被授予全国五一劳动奖章荣誉称号的，市总工会可给予其不超过20000元的一次性慰问。因公牺牲的，基层工会或区县总工会、市级产业工会委员会可给予其家属不超过20000元的一次性慰问。</w:t>
      </w:r>
      <w:r>
        <w:rPr>
          <w:rFonts w:hint="eastAsia" w:ascii="Times New Roman" w:hAnsi="Times New Roman" w:eastAsia="方正仿宋_GBK" w:cs="Times New Roman"/>
          <w:sz w:val="32"/>
          <w:szCs w:val="32"/>
          <w:lang w:eastAsia="zh-CN"/>
        </w:rPr>
        <w:t>此</w:t>
      </w:r>
      <w:r>
        <w:rPr>
          <w:rFonts w:ascii="Times New Roman" w:hAnsi="Times New Roman" w:eastAsia="方正仿宋_GBK" w:cs="Times New Roman"/>
          <w:sz w:val="32"/>
          <w:szCs w:val="32"/>
        </w:rPr>
        <w:t>外，被追授重庆五一劳动奖章荣誉称号的，市总工会可给予不超过20000元的一次性慰问；被追授全国五一劳动奖章荣誉称号的，市总工会可给予不超过50000元的一次性慰问。对因公死亡职工的家属，基层工会可给予不超过8000元的一次性慰问。</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 长期在高（低）温、高空、有毒有害等环境中和苦脏累险艰苦行业一线岗位上工作的职工，各级工会可视情况给予慰问，具体慰问范围、对象、标准、方式根据资金筹措情况确定。基层工会慰问标准不超过300元/人；市、区县总工会、市级产业工会委员会慰问标准不超过500元/人。</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 重大灾害期间坚守抗灾一线的职工；春节期间坚守在生产一线和交通运输、电力、环卫以及直接面向群众服务的基层岗位干部职工；因组织需要长期在市外工作（以工资关系为准）或者服从组织需要赴外地的派驻挂职干部职工；在重大项目和重大工程（以市、区县政府部门发布为准）中有重大突出表现并受县级及以上党委和政府、市级工作部门表彰的职工；生产一线涌现出来的，并受县级及以上党委和政府、市级工作部门表彰的技能人才、工匠和先进模范人物，可给予慰问。具体慰问范围、对象、标准由各级工会根据资金筹措情况确定，年度内慰问总金额不超过2000元/人。</w:t>
      </w:r>
    </w:p>
    <w:p>
      <w:pPr>
        <w:numPr>
          <w:ilvl w:val="255"/>
          <w:numId w:val="0"/>
        </w:num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 尚未有工会组织覆盖的其他劳动者，本人因患重大疾病（重大疾病病种参照中国保险行业协会制定的《重大疾病保险的疾病定义使用规范》）、遭受各类灾害或突发意外且造成家庭财产损失或支付医疗、护理费用5000元以上的，区县总工会或市级产业工会委员会视情况可给予不超过500元/人的一次性慰问。特殊情况，区县总工会或市级产业工会委员会慰问金额不超过2000元/人，市总工会慰问金额不超过5000元/人。</w:t>
      </w:r>
    </w:p>
    <w:p>
      <w:pPr>
        <w:spacing w:line="600" w:lineRule="exact"/>
        <w:jc w:val="center"/>
        <w:rPr>
          <w:rFonts w:ascii="Times New Roman" w:hAnsi="Times New Roman" w:eastAsia="方正黑体_GBK" w:cs="Times New Roman"/>
          <w:bCs/>
          <w:sz w:val="32"/>
          <w:szCs w:val="32"/>
        </w:rPr>
      </w:pPr>
    </w:p>
    <w:p>
      <w:pPr>
        <w:spacing w:line="600" w:lineRule="exact"/>
        <w:jc w:val="center"/>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第三章 资金的管理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第七条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走访慰问职工要坚持实名制发放，实名制表（见附件6）应包括慰问对象的姓名、性别、身份证号、工作单位或家庭住址、慰问原因、慰问金额、联系电话，以及基层工会负责人、经办人等有关信息。资金使用情况须录入工会帮扶工作管理系统送温暖管理模块备查。</w:t>
      </w:r>
    </w:p>
    <w:p>
      <w:pPr>
        <w:spacing w:line="600" w:lineRule="exact"/>
        <w:ind w:firstLine="640"/>
        <w:rPr>
          <w:rFonts w:ascii="Times New Roman" w:hAnsi="Times New Roman" w:eastAsia="方正仿宋_GBK" w:cs="Times New Roman"/>
          <w:sz w:val="32"/>
          <w:szCs w:val="32"/>
        </w:rPr>
      </w:pPr>
      <w:r>
        <w:rPr>
          <w:rFonts w:ascii="Times New Roman" w:hAnsi="Times New Roman" w:eastAsia="方正黑体_GBK" w:cs="Times New Roman"/>
          <w:sz w:val="32"/>
          <w:szCs w:val="32"/>
        </w:rPr>
        <w:t>第八条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送温暖资金按照本办法规定管理使用，其中财政专项帮扶资金用于慰问困难职工的，应同时遵照</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重庆市困难职工专项帮扶资金使用管理办法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 xml:space="preserve">执行。 </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第九条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送温暖资金纳入各级工会预算、决算统一管理。各级工会年度预算安排时以常态化送温暖为原则，切实保证经费投入。各级工会要拓宽资金筹集渠道，积极争取政府财政支持，探索与慈善组织合作方式，撬动更多的社会资源参与送温暖活动。</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送温暖资金按照《工会会计制度》设置会计科目、进行会计核算，严格执行资金审批和财务支付制度。</w:t>
      </w:r>
    </w:p>
    <w:p>
      <w:pPr>
        <w:spacing w:line="600" w:lineRule="exact"/>
        <w:jc w:val="center"/>
        <w:rPr>
          <w:rFonts w:ascii="Times New Roman" w:hAnsi="Times New Roman" w:eastAsia="方正黑体_GBK" w:cs="Times New Roman"/>
          <w:bCs/>
          <w:sz w:val="32"/>
          <w:szCs w:val="32"/>
        </w:rPr>
      </w:pPr>
    </w:p>
    <w:p>
      <w:pPr>
        <w:spacing w:line="600" w:lineRule="exact"/>
        <w:jc w:val="center"/>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第四章 监督检查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第十一条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各级工会要加大对资金使用管理情况的监督检查，经审部门要将送温暖资金纳入年度审计范围。接受政府有关部门审计、检查，接受职工群众和社会的监督。</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第十二条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任何单位或个人不得使用送温暖资金购买明令禁止的物品，不得发放津补贴、奖金、福利，不得用于与规定用途无关的其他事项。不得截留、挪用、冒领，不得优亲厚友、人情帮扶。</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第十三条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各级工会对监督检查中发现违反有关规定的问题，要及时纠正。违规问题情节较轻的，要限期整改；涉及违纪的，由纪检监察部门依照有关规定，追究直接责任人和相关领导责任；构成犯罪的，依法移交司法机关处理。</w:t>
      </w:r>
    </w:p>
    <w:p>
      <w:pPr>
        <w:spacing w:line="600" w:lineRule="exact"/>
        <w:jc w:val="center"/>
        <w:rPr>
          <w:rFonts w:ascii="Times New Roman" w:hAnsi="Times New Roman" w:eastAsia="方正黑体_GBK" w:cs="Times New Roman"/>
          <w:bCs/>
          <w:sz w:val="32"/>
          <w:szCs w:val="32"/>
        </w:rPr>
      </w:pPr>
    </w:p>
    <w:p>
      <w:pPr>
        <w:spacing w:line="600" w:lineRule="exact"/>
        <w:jc w:val="center"/>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第五章 附 则</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第十四条</w:t>
      </w:r>
      <w:r>
        <w:rPr>
          <w:rFonts w:ascii="Times New Roman" w:hAnsi="Times New Roman" w:eastAsia="仿宋_GB2312" w:cs="Times New Roman"/>
          <w:sz w:val="32"/>
          <w:szCs w:val="32"/>
        </w:rPr>
        <w:t xml:space="preserve">  </w:t>
      </w:r>
      <w:r>
        <w:rPr>
          <w:rFonts w:ascii="Times New Roman" w:hAnsi="Times New Roman" w:eastAsia="方正仿宋_GBK" w:cs="Times New Roman"/>
          <w:sz w:val="32"/>
          <w:szCs w:val="32"/>
        </w:rPr>
        <w:t>本办法自发文之日起实施。由重庆市总工会负责解释。</w:t>
      </w:r>
    </w:p>
    <w:p>
      <w:pPr>
        <w:spacing w:line="600" w:lineRule="exact"/>
        <w:ind w:firstLine="640" w:firstLineChars="200"/>
        <w:rPr>
          <w:rFonts w:ascii="Times New Roman" w:hAnsi="Times New Roman" w:eastAsia="方正仿宋_GBK" w:cs="Times New Roman"/>
          <w:sz w:val="32"/>
          <w:szCs w:val="32"/>
        </w:rPr>
      </w:pPr>
    </w:p>
    <w:p>
      <w:pPr>
        <w:spacing w:line="600" w:lineRule="exact"/>
        <w:ind w:firstLine="880" w:firstLineChars="200"/>
        <w:rPr>
          <w:rFonts w:ascii="Times New Roman" w:hAnsi="Times New Roman" w:eastAsia="方正小标宋_GBK" w:cs="Times New Roman"/>
          <w:sz w:val="44"/>
          <w:szCs w:val="44"/>
        </w:rPr>
        <w:sectPr>
          <w:footerReference r:id="rId6" w:type="default"/>
          <w:pgSz w:w="11906" w:h="16838"/>
          <w:pgMar w:top="1440" w:right="1800" w:bottom="1440" w:left="1800" w:header="851" w:footer="992" w:gutter="0"/>
          <w:pgNumType w:fmt="numberInDash"/>
          <w:cols w:space="425" w:num="1"/>
          <w:docGrid w:type="lines" w:linePitch="312" w:charSpace="0"/>
        </w:sectPr>
      </w:pPr>
    </w:p>
    <w:p>
      <w:pPr>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附件2</w:t>
      </w: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重庆市困难职工家庭认定和档案管理办法</w:t>
      </w:r>
    </w:p>
    <w:p>
      <w:pPr>
        <w:spacing w:line="600" w:lineRule="exact"/>
        <w:jc w:val="center"/>
        <w:rPr>
          <w:rFonts w:ascii="Times New Roman" w:hAnsi="Times New Roman" w:eastAsia="方正小标宋_GBK" w:cs="Times New Roman"/>
          <w:sz w:val="44"/>
          <w:szCs w:val="44"/>
        </w:rPr>
      </w:pP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第一条  </w:t>
      </w:r>
      <w:r>
        <w:rPr>
          <w:rFonts w:ascii="Times New Roman" w:hAnsi="Times New Roman" w:eastAsia="方正仿宋_GBK" w:cs="Times New Roman"/>
          <w:sz w:val="32"/>
          <w:szCs w:val="32"/>
        </w:rPr>
        <w:t>为进一步巩固和拓展困难职工帮扶工作，按照《中华全国总工会办公厅关于印发&lt;中央财政专项帮扶资金使用管理办法&gt;的通知》（总工办发〔2020〕13 号）要求，结合我市工会工作实际，制定本办法。</w:t>
      </w:r>
    </w:p>
    <w:p>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第二条  </w:t>
      </w:r>
      <w:r>
        <w:rPr>
          <w:rFonts w:ascii="Times New Roman" w:hAnsi="Times New Roman" w:eastAsia="方正仿宋_GBK" w:cs="Times New Roman"/>
          <w:sz w:val="32"/>
          <w:szCs w:val="32"/>
        </w:rPr>
        <w:t>困难职工家庭困难类别</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（一）深度困难职工，具体是指家庭收入扣减刚性支出必要费用后，家庭月人均收入低于当地最低生活保障标准的职工家庭。包括：1. 已纳入最低生活保障，但还存在患病、子女上学、伤残、常住地无房租房、赡养老人刚性支出且年度刚性支出大于家庭年度总收入的困难职工家庭。2. 未纳入最低生活保障，在扣除重大疾病、子女上学、伤残、常住地无房租房、赡养老人刚性支出后，家庭月人均收入低于当地最低生活保障标准的职工家庭。</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（二）相对困难职工，具体是指家庭收入扣减患病、伤残、子女上学、常住地无房租房、赡养老人刚性支出后，家庭月人均收入低于最低生活保障标准2倍以内的职工家庭。</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（三）意外致困职工，具体是指职工本人或家庭成员因突发事件、意外伤害、患重大疾病，在获得各类赔偿补偿、保险支付、社会救助和社会帮扶后，生活仍暂时有困难的意外致困职工。包括：1. 在重大安全事故、重大疫情、重大社会安全事件中因公负伤致残、因公染病或因公牺牲的职工家庭；2. 突发重大疾病产生数额过大的救治费用超过职工家庭年收入75%以上，导致基本生活暂时出现严重困难的职工家庭；3. 因发生自然灾害或重大安全事故、交通事故造成重大人身伤害且产生过大的救治费用超过职工家庭年收入75%以上，或造成住宅损毁严重且无房可住，基本生活暂时出现严重困难的职工家庭。</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sz w:val="32"/>
          <w:szCs w:val="32"/>
        </w:rPr>
        <w:t xml:space="preserve">（四）困难农民工应符合 </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 xml:space="preserve">至 </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款所规定条件，并且还要</w:t>
      </w:r>
      <w:r>
        <w:rPr>
          <w:rFonts w:ascii="Times New Roman" w:hAnsi="Times New Roman" w:eastAsia="仿宋_GB2312" w:cs="Times New Roman"/>
          <w:sz w:val="32"/>
          <w:szCs w:val="32"/>
        </w:rPr>
        <w:t>同时符合以下三个条件：一是以工资为主要收入来源；二是有固定工作单位并签订一年以上劳动合同；三是工会会员。</w:t>
      </w:r>
    </w:p>
    <w:p>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第三条</w:t>
      </w:r>
      <w:r>
        <w:rPr>
          <w:rFonts w:ascii="Times New Roman" w:hAnsi="Times New Roman" w:eastAsia="方正仿宋_GBK" w:cs="Times New Roman"/>
          <w:sz w:val="32"/>
          <w:szCs w:val="32"/>
        </w:rPr>
        <w:t xml:space="preserve">  专项扣除项目及标准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（一）医疗专项扣除</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在申请建立困难职工档案前12个月内，职工家庭成员因病住院（含门诊慢性病特病）产生的费用支出。扣除医保报销（指医保目录范围内的自付部分，市外就医、器官移植、进口自费药品等发生的医药费用不在扣除范围）、职工互助保障互助金（或救助金、慰问金）、商业保险报销后个人负担累计超过15000元的部分，在120000元限额内据实扣除；核算月扣除标准时，应按照“12个月内实际扣除总额÷12个月”计算。</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（二）子女教育专项扣除</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职工子女接受学前教育相关支出，按照每个子女每年3000元的标准定额扣除；接受高中阶段教育（普通高中、中等职业、技工教育）相关支出，按照每个子女每年4800元的标准定额扣除；接受全日制本科、全日制专科教育相关支出，按照每个子女每年8400元的标准定额扣除。核算月扣除标准时，应按照“年度定额扣除标准÷12个月”计算。</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（三）住房租金专项扣除</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职工家庭没有自有住房而发生的住房租金支出，按照以下标准定额扣除：</w:t>
      </w:r>
      <w:r>
        <w:rPr>
          <w:rFonts w:hint="eastAsia" w:ascii="宋体" w:hAnsi="宋体" w:eastAsia="宋体" w:cs="宋体"/>
          <w:sz w:val="32"/>
          <w:szCs w:val="32"/>
        </w:rPr>
        <w:t>①</w:t>
      </w:r>
      <w:r>
        <w:rPr>
          <w:rFonts w:ascii="Times New Roman" w:hAnsi="Times New Roman" w:eastAsia="方正仿宋_GBK" w:cs="Times New Roman"/>
          <w:sz w:val="32"/>
          <w:szCs w:val="32"/>
        </w:rPr>
        <w:t>渝中区、大渡口区、江北区、沙坪坝区、九龙坡区、南岸区、北碚区、渝北区、巴南区、两江新区、重庆高新区扣除标准为每月400元；</w:t>
      </w:r>
      <w:r>
        <w:rPr>
          <w:rFonts w:hint="eastAsia" w:ascii="宋体" w:hAnsi="宋体" w:eastAsia="宋体" w:cs="宋体"/>
          <w:sz w:val="32"/>
          <w:szCs w:val="32"/>
        </w:rPr>
        <w:t>②</w:t>
      </w:r>
      <w:r>
        <w:rPr>
          <w:rFonts w:ascii="Times New Roman" w:hAnsi="Times New Roman" w:eastAsia="方正仿宋_GBK" w:cs="Times New Roman"/>
          <w:sz w:val="32"/>
          <w:szCs w:val="32"/>
        </w:rPr>
        <w:t>其他区县，扣除标准为每月200元。</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（四）赡养老人专项扣除</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职工赡养一位及以上未共同生活且无城镇职工养老金的“被赡养人”的赡养支出，按照每年3000元的标准定额扣除；核算月扣除标准时，应按照“年度定额扣除标准÷12个月”计算。本细则所称“被赡养人”是指年满60周岁的父母、岳父母，以及子女均已去世的年满60周岁的祖父母、外祖父母。</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（五）残疾人家庭专项扣除</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在申请建立困难职工档案前12个月内，职工家庭发生的与残疾人康复治疗相关的医药费用支出。扣除医保报销（指医保目录范围内的自付部分，市外就医、器官移植、进口自费药品发生的医药费用不在扣除范围）、职工互助保障互助金（或救助金、慰问金）、商业保险报销后个人负担累计超过1200元的部分，在24000元限额内据实扣除；核算月扣除标准时，应按照“12个月内实际扣除总额÷12个月”计算。</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家庭月人均收入=（家庭月可支配收入-每月大病医疗专项扣除-每月子女教育专项扣除-每月住房租金专项扣除-每月赡养老人专项扣除-每月</w:t>
      </w:r>
      <w:r>
        <w:rPr>
          <w:rFonts w:ascii="Times New Roman" w:hAnsi="Times New Roman" w:eastAsia="方正仿宋_GBK" w:cs="Times New Roman"/>
          <w:sz w:val="32"/>
          <w:szCs w:val="32"/>
        </w:rPr>
        <w:t>残疾人家庭专项扣除</w:t>
      </w:r>
      <w:r>
        <w:rPr>
          <w:rFonts w:ascii="Times New Roman" w:hAnsi="Times New Roman" w:eastAsia="仿宋_GB2312" w:cs="Times New Roman"/>
          <w:sz w:val="32"/>
          <w:szCs w:val="32"/>
        </w:rPr>
        <w:t>）÷家庭总人口数。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家庭成员依据《民法典》规定：配偶、父母、子女和其他共同生活的近亲属为家庭成员。配偶、父母、子女、兄弟姐妹、祖父母、外祖父母、孙子女、外孙子女为近亲属。</w:t>
      </w:r>
    </w:p>
    <w:p>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第四条</w:t>
      </w:r>
      <w:r>
        <w:rPr>
          <w:rFonts w:ascii="Times New Roman" w:hAnsi="Times New Roman" w:eastAsia="方正仿宋_GBK" w:cs="Times New Roman"/>
          <w:sz w:val="32"/>
          <w:szCs w:val="32"/>
        </w:rPr>
        <w:t xml:space="preserve">  困难职工解困脱困和梯度帮扶</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（一）困难职工解困脱困标准。深度困难职工为解困脱困对象。其中脱困是指深度困难职工经精准帮扶后，致困因素消除，家庭人均收入连续 6 个月超过当地最低生活保障标准，家庭生活状况脱离困境，脱困后，给予6 个月的渐退期；解困是指深度困难职工致困因素难以消除，通过政府救助和工会常态化帮扶，家庭生活水平达到当地最低生活保障标准，对其应继续保留在深度困难职工档案中实施常态化帮扶。</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（二）困难职工梯度帮扶。1. 建立“深度困难职工解困脱困、相对困难职工常态化帮扶、意外致困职工临时救助”梯度帮扶体系；2. 加强困难职工帮扶与政府救助制度衔接，推动符合条件的困难职工纳入政府救助覆盖范围，应纳尽纳。</w:t>
      </w:r>
    </w:p>
    <w:p>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第五条</w:t>
      </w:r>
      <w:r>
        <w:rPr>
          <w:rFonts w:ascii="Times New Roman" w:hAnsi="Times New Roman" w:eastAsia="方正仿宋_GBK" w:cs="Times New Roman"/>
          <w:sz w:val="32"/>
          <w:szCs w:val="32"/>
        </w:rPr>
        <w:t xml:space="preserve">  困难职工档案动态管理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（一）各级工会要完善困难职工档案建立、管理工作，建档和退档均要在职工所在单位进行公示，全面、真实、及时地掌握困难职工家庭的生活状况。</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基层工会或服务（帮扶）中心应按照工会帮扶工作管理系统中的困难职工档案内容，真实详细地建立困难职工档案。充分利用工会与民政等部门数据比对、信息共享机制，实行困难职工档案信息化管理，简化建档流程。</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坚持属地动态管理档案，由职工本人申请，且申请人为在职职工、工会会员。困难职工档案由所在基层工会或县级（含）工会以上服务（帮扶）中心按照有关规定和标准负责建立，录入工会帮扶工作管理系统，并按工会隶属关系逐级上报。与用人单位建立劳动关系的困难职工，由用人单位工会负责建立档案。</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 档案以家庭为单位，坚持一户一档案。原则上以困难职工为主建立档案，夫妻双方都是困难职工且不在同一单位的，只能在其中一方单位工会建立档案；兄弟姐妹都是困难职工的，父母只能随其中一人单位工会建立档案。对死亡或无法联系的困难职工应及时调整档案。原用人单位被合并、撤销或改变隶属关系，可根据实际情况及时将档案转移到职工所在的新用人单位工会。</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 按照建档工会入户调查摸底、上级工会复核、县级（含）以上工会服务（帮扶）中心备案的程序建立困难职工档案，并按工会隶属关系在工会帮扶工作管理系统中逐级上报备案。县级（含）以上工会服务（帮扶）中心对基层工会建立的原始档案进行严格复核，对不符合要求的档案应及时退回原建档单位。</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 档案按保管期限和要求分类管理。按财务制度管理的有关档案，应根据会计档案归档要求进行归档整理。其他档案均按文书档案归档要求，独立设置类别归档整理。困难职工原始档案自撤档之日起保管 10 年。具有永久保存价值的电子文本、图形、数据表格归档时，应同时生成纸质文件材料一并归档保存。</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 加强分类动态管理。对深度困难职工，原则上每年核查一次；对相对困难职工和意外致困职工，原则上每半年核查一次。根据核查结果及时调整档案。复核期内帮扶对象家庭经济状况没有明显变化的，不得随意降低帮扶水平。</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 困难职工家庭状况核查。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对于拒绝调查核实家庭财产和收入状况的，不予建档。对于隐瞒财产、收入或提供虚假证明骗取建档的，应及时注销档案，追回违规所得，情节严重的，建议有关部门纳入征信体系。</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（三）困难职工家庭建档排除性条件。</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ascii="Times New Roman" w:hAnsi="Times New Roman" w:cs="Times New Roman"/>
          <w:sz w:val="32"/>
          <w:szCs w:val="32"/>
        </w:rPr>
        <w:t>．</w:t>
      </w:r>
      <w:r>
        <w:rPr>
          <w:rFonts w:ascii="Times New Roman" w:hAnsi="Times New Roman" w:eastAsia="方正仿宋_GBK" w:cs="Times New Roman"/>
          <w:sz w:val="32"/>
          <w:szCs w:val="32"/>
        </w:rPr>
        <w:t>子女在高收费私立学校就读或自费留学的。</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ascii="Times New Roman" w:hAnsi="Times New Roman" w:cs="Times New Roman"/>
          <w:sz w:val="32"/>
          <w:szCs w:val="32"/>
        </w:rPr>
        <w:t>．</w:t>
      </w:r>
      <w:r>
        <w:rPr>
          <w:rFonts w:ascii="Times New Roman" w:hAnsi="Times New Roman" w:eastAsia="方正仿宋_GBK" w:cs="Times New Roman"/>
          <w:sz w:val="32"/>
          <w:szCs w:val="32"/>
        </w:rPr>
        <w:t>本人或家庭成员为公司控股股东和实际控制人。</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ascii="Times New Roman" w:hAnsi="Times New Roman" w:cs="Times New Roman"/>
          <w:sz w:val="32"/>
          <w:szCs w:val="32"/>
        </w:rPr>
        <w:t>．</w:t>
      </w:r>
      <w:r>
        <w:rPr>
          <w:rFonts w:ascii="Times New Roman" w:hAnsi="Times New Roman" w:eastAsia="方正仿宋_GBK" w:cs="Times New Roman"/>
          <w:sz w:val="32"/>
          <w:szCs w:val="32"/>
        </w:rPr>
        <w:t>存在县级以上人民政府规定的高消费行为。</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ascii="Times New Roman" w:hAnsi="Times New Roman" w:cs="Times New Roman"/>
          <w:sz w:val="32"/>
          <w:szCs w:val="32"/>
        </w:rPr>
        <w:t>．</w:t>
      </w:r>
      <w:r>
        <w:rPr>
          <w:rFonts w:ascii="Times New Roman" w:hAnsi="Times New Roman" w:eastAsia="方正仿宋_GBK" w:cs="Times New Roman"/>
          <w:sz w:val="32"/>
          <w:szCs w:val="32"/>
        </w:rPr>
        <w:t>拒绝配合调查、核查，致使无法核实收入的家庭。</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ascii="Times New Roman" w:hAnsi="Times New Roman" w:cs="Times New Roman"/>
          <w:sz w:val="32"/>
          <w:szCs w:val="32"/>
        </w:rPr>
        <w:t>．</w:t>
      </w:r>
      <w:r>
        <w:rPr>
          <w:rFonts w:ascii="Times New Roman" w:hAnsi="Times New Roman" w:eastAsia="方正仿宋_GBK" w:cs="Times New Roman"/>
          <w:sz w:val="32"/>
          <w:szCs w:val="32"/>
        </w:rPr>
        <w:t>故意隐瞒家庭真实收入及家庭人口变动情况，提供虚假申请材料及证明的家庭。</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t>
      </w:r>
      <w:r>
        <w:rPr>
          <w:rFonts w:ascii="Times New Roman" w:hAnsi="Times New Roman" w:cs="Times New Roman"/>
          <w:sz w:val="32"/>
          <w:szCs w:val="32"/>
        </w:rPr>
        <w:t>．</w:t>
      </w:r>
      <w:r>
        <w:rPr>
          <w:rFonts w:ascii="Times New Roman" w:hAnsi="Times New Roman" w:eastAsia="方正仿宋_GBK" w:cs="Times New Roman"/>
          <w:sz w:val="32"/>
          <w:szCs w:val="32"/>
        </w:rPr>
        <w:t>在就业年龄段内有劳动能力但尚未就业的人员，无正当理由拒绝就业的。</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w:t>
      </w:r>
      <w:r>
        <w:rPr>
          <w:rFonts w:ascii="Times New Roman" w:hAnsi="Times New Roman" w:cs="Times New Roman"/>
          <w:sz w:val="32"/>
          <w:szCs w:val="32"/>
        </w:rPr>
        <w:t>．</w:t>
      </w:r>
      <w:r>
        <w:rPr>
          <w:rFonts w:ascii="Times New Roman" w:hAnsi="Times New Roman" w:eastAsia="方正仿宋_GBK" w:cs="Times New Roman"/>
          <w:sz w:val="32"/>
          <w:szCs w:val="32"/>
        </w:rPr>
        <w:t>故意采取其他规避法律、法规的行为造成无经济来源、生活困难的人员。</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w:t>
      </w:r>
      <w:r>
        <w:rPr>
          <w:rFonts w:ascii="Times New Roman" w:hAnsi="Times New Roman" w:cs="Times New Roman"/>
          <w:sz w:val="32"/>
          <w:szCs w:val="32"/>
        </w:rPr>
        <w:t>．</w:t>
      </w:r>
      <w:r>
        <w:rPr>
          <w:rFonts w:ascii="Times New Roman" w:hAnsi="Times New Roman" w:eastAsia="方正仿宋_GBK" w:cs="Times New Roman"/>
          <w:sz w:val="32"/>
          <w:szCs w:val="32"/>
        </w:rPr>
        <w:t>拥有两套及以上住房的、拥有各种机动车辆的（摩托车除外）不纳入深度困难职工、相对困难职工档案。</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w:t>
      </w:r>
      <w:r>
        <w:rPr>
          <w:rFonts w:ascii="Times New Roman" w:hAnsi="Times New Roman" w:cs="Times New Roman"/>
          <w:sz w:val="32"/>
          <w:szCs w:val="32"/>
        </w:rPr>
        <w:t>．</w:t>
      </w:r>
      <w:r>
        <w:rPr>
          <w:rFonts w:ascii="Times New Roman" w:hAnsi="Times New Roman" w:eastAsia="方正仿宋_GBK" w:cs="Times New Roman"/>
          <w:sz w:val="32"/>
          <w:szCs w:val="32"/>
        </w:rPr>
        <w:t>各区县总工会、市级产业工会委员会、市直机关工会联合会结合实际认定的其他情形。</w:t>
      </w: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附件3</w:t>
      </w:r>
    </w:p>
    <w:p>
      <w:pPr>
        <w:spacing w:line="600" w:lineRule="exact"/>
        <w:rPr>
          <w:rFonts w:ascii="Times New Roman" w:hAnsi="Times New Roman" w:eastAsia="方正黑体_GBK" w:cs="Times New Roman"/>
          <w:sz w:val="32"/>
          <w:szCs w:val="32"/>
        </w:rPr>
      </w:pP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重庆市基层工会临时救助办法</w:t>
      </w:r>
    </w:p>
    <w:p>
      <w:pPr>
        <w:adjustRightInd w:val="0"/>
        <w:snapToGrid w:val="0"/>
        <w:spacing w:line="600" w:lineRule="exact"/>
        <w:jc w:val="center"/>
        <w:rPr>
          <w:rFonts w:ascii="Times New Roman" w:hAnsi="Times New Roman" w:eastAsia="方正黑体_GBK" w:cs="Times New Roman"/>
          <w:sz w:val="32"/>
          <w:szCs w:val="32"/>
        </w:rPr>
      </w:pPr>
    </w:p>
    <w:p>
      <w:pPr>
        <w:adjustRightInd w:val="0"/>
        <w:snapToGrid w:val="0"/>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第一章  总  则</w:t>
      </w:r>
    </w:p>
    <w:p>
      <w:pPr>
        <w:adjustRightInd w:val="0"/>
        <w:snapToGrid w:val="0"/>
        <w:spacing w:line="600" w:lineRule="exact"/>
        <w:ind w:firstLine="648"/>
        <w:jc w:val="left"/>
        <w:rPr>
          <w:rFonts w:ascii="Times New Roman" w:hAnsi="Times New Roman" w:eastAsia="方正仿宋_GBK" w:cs="Times New Roman"/>
          <w:sz w:val="32"/>
          <w:szCs w:val="32"/>
        </w:rPr>
      </w:pPr>
      <w:r>
        <w:rPr>
          <w:rFonts w:ascii="Times New Roman" w:hAnsi="Times New Roman" w:eastAsia="方正黑体_GBK" w:cs="Times New Roman"/>
          <w:sz w:val="32"/>
          <w:szCs w:val="32"/>
        </w:rPr>
        <w:t>第一条</w:t>
      </w:r>
      <w:r>
        <w:rPr>
          <w:rFonts w:ascii="Times New Roman" w:hAnsi="Times New Roman" w:eastAsia="方正仿宋_GBK" w:cs="Times New Roman"/>
          <w:sz w:val="32"/>
          <w:szCs w:val="32"/>
        </w:rPr>
        <w:t xml:space="preserve"> 为把各级党政的关心关怀和工会组织的温暖送到广大职工心坎上，切实增强工会服务职工功能，更好地解决职工突发性、紧迫性、临时性基本生活困难问题，依据《中华人民共和国工会法》、《重庆市基层工会经费收支管理实施细则》（渝工发﹝2018﹞1号）、</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重庆市工会送温暖资金使用管理办法</w:t>
      </w:r>
      <w:r>
        <w:rPr>
          <w:rFonts w:ascii="Times New Roman" w:hAnsi="Times New Roman" w:eastAsia="方正仿宋_GBK" w:cs="Times New Roman"/>
          <w:spacing w:val="-28"/>
          <w:sz w:val="32"/>
          <w:szCs w:val="32"/>
        </w:rPr>
        <w:t>》</w:t>
      </w:r>
      <w:r>
        <w:rPr>
          <w:rFonts w:ascii="Times New Roman" w:hAnsi="Times New Roman" w:eastAsia="方正仿宋_GBK" w:cs="Times New Roman"/>
          <w:sz w:val="32"/>
          <w:szCs w:val="32"/>
        </w:rPr>
        <w:t>等有关规定，结合实际，制定本办法。</w:t>
      </w:r>
      <w:r>
        <w:rPr>
          <w:rFonts w:ascii="Times New Roman" w:hAnsi="Times New Roman" w:eastAsia="方正仿宋_GBK" w:cs="Times New Roman"/>
          <w:sz w:val="32"/>
          <w:szCs w:val="32"/>
        </w:rPr>
        <w:cr/>
      </w:r>
    </w:p>
    <w:p>
      <w:pPr>
        <w:adjustRightInd w:val="0"/>
        <w:snapToGrid w:val="0"/>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第二章  资金的来源、使用对象及标准</w:t>
      </w:r>
    </w:p>
    <w:p>
      <w:pPr>
        <w:adjustRightInd w:val="0"/>
        <w:snapToGrid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黑体_GBK" w:cs="Times New Roman"/>
          <w:sz w:val="32"/>
          <w:szCs w:val="32"/>
        </w:rPr>
        <w:t>第二条</w:t>
      </w:r>
      <w:r>
        <w:rPr>
          <w:rFonts w:ascii="Times New Roman" w:hAnsi="Times New Roman" w:eastAsia="方正楷体_GBK" w:cs="Times New Roman"/>
          <w:sz w:val="32"/>
          <w:szCs w:val="32"/>
        </w:rPr>
        <w:t xml:space="preserve">  </w:t>
      </w:r>
      <w:r>
        <w:rPr>
          <w:rFonts w:ascii="Times New Roman" w:hAnsi="Times New Roman" w:eastAsia="方正仿宋_GBK" w:cs="Times New Roman"/>
          <w:sz w:val="32"/>
          <w:szCs w:val="32"/>
        </w:rPr>
        <w:t>资金的来源</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（一）上级工会补助。是指基层工会收到的上级工会拨付的临时救助专项资金。</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（二）本级工会预算。是指基层工会在本级工会经费预算中安排的用于临时救助的专项资金。</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（三）行政补助。是指基层工会所在单位按照相关规定补助工会组织的经费。</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（四）其他。</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第三条</w:t>
      </w:r>
      <w:r>
        <w:rPr>
          <w:rFonts w:ascii="Times New Roman" w:hAnsi="Times New Roman" w:eastAsia="方正楷体_GBK" w:cs="Times New Roman"/>
          <w:sz w:val="32"/>
          <w:szCs w:val="32"/>
        </w:rPr>
        <w:t xml:space="preserve"> </w:t>
      </w:r>
      <w:r>
        <w:rPr>
          <w:rFonts w:ascii="Times New Roman" w:hAnsi="Times New Roman" w:eastAsia="方正仿宋_GBK" w:cs="Times New Roman"/>
          <w:sz w:val="32"/>
          <w:szCs w:val="32"/>
        </w:rPr>
        <w:t>临时救助对象</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职工本人或共同生活的家庭成员，包括配偶、未成年子女、已成年但不能独立生活的子女以及在校接受本科及以下学历教育的成年子女，其他具有法定赡养、扶养、抚养义务关系并共同居住3个月以上的人员。因遭遇突发事件、意外伤害、重大疾病或其他原因导致基本生活暂时有严重困难，其他社会救助制度暂时无法完全覆盖，且不符合困难职工建档条件的职工家庭。</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以下情形不纳入救助范围：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（一）拒绝管理机关调查、隐瞒或者不提供家庭真实情况、出具虚假证明的。</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（二）家庭收入水平、家庭财产状况足以应对所遭遇的困难，具备自救能力，未采取自救措施的。</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（三）不符合临时救助条件的其他情形。</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楷体_GBK" w:cs="Times New Roman"/>
          <w:sz w:val="32"/>
          <w:szCs w:val="32"/>
        </w:rPr>
        <w:t xml:space="preserve">  </w:t>
      </w:r>
      <w:r>
        <w:rPr>
          <w:rFonts w:ascii="Times New Roman" w:hAnsi="Times New Roman" w:eastAsia="方正黑体_GBK" w:cs="Times New Roman"/>
          <w:sz w:val="32"/>
          <w:szCs w:val="32"/>
        </w:rPr>
        <w:t>第四条</w:t>
      </w:r>
      <w:r>
        <w:rPr>
          <w:rFonts w:ascii="Times New Roman" w:hAnsi="Times New Roman" w:eastAsia="方正楷体_GBK" w:cs="Times New Roman"/>
          <w:sz w:val="32"/>
          <w:szCs w:val="32"/>
        </w:rPr>
        <w:t xml:space="preserve">  </w:t>
      </w:r>
      <w:r>
        <w:rPr>
          <w:rFonts w:ascii="Times New Roman" w:hAnsi="Times New Roman" w:eastAsia="方正仿宋_GBK" w:cs="Times New Roman"/>
          <w:sz w:val="32"/>
          <w:szCs w:val="32"/>
        </w:rPr>
        <w:t>临时救助标准</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（一）医疗救助</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申请时，1年内职工本人因突发事件、意外伤害、患重特大疾病或慢性病导致医疗医药费用支出过大，在获得各类赔偿补偿、保险支付、社会救助和社会帮扶后，其基本生活仍然暂时有严重困难、无自救能力的，基层工会可分别按以下标准给予救助：</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1. 住院救助。职工本人因突发事件、意外伤害、患重大疾病住院（重大疾病病种参照中国保险行业协会制定的《重大疾病保险的疾病定义使用规范》）。</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（1）自负金额超过职工家庭年收入30%-50%（含）的，救助金额不超过5000元/户/年；</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（2）自负金额超过职工家庭年收入50%-100%（含）的，救助金额不超过8000元/户/年；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（3）自负金额超过职工家庭年收入100%-200%（含）的， 救助金额不超过10000元/户/年；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（4）自负金额超过职工家庭年收入200%-300%（含）的，救助金额不超过20000元/户/年；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（5）自负金额超过职工家庭年收入300%-400%（含）的，救助金额不超过30000元/户/年；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（6）自负金额超过职工家庭年收入400%-500%（含）的，救助金额不超过40000元/户/年；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（7）自负金额超过职工家庭年收入500%以上的，救助金额不超过50000元/户/年。</w:t>
      </w:r>
    </w:p>
    <w:p>
      <w:pPr>
        <w:adjustRightInd w:val="0"/>
        <w:snapToGrid w:val="0"/>
        <w:spacing w:line="6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2.长期维持基本医疗救助。职工本人因身患重特大疾病或慢性病，需要长期维持院外治疗的救助。</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（1）自负金额超过职工家庭年收入30%-50%（含）的，救助金额不超过5000元/户/年；</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（2）自负金额超过职工家庭年收入50%-80%（含）的，救助金额不超过8000元/户/年；</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（3）自负金额超过职工家庭年收入80%-100%（含）的， 救助金额不超过10000元/户/年；</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（4）自负金额超过职工家庭年收入100%以上的，救助金额不超过15000元/户/年。</w:t>
      </w:r>
    </w:p>
    <w:p>
      <w:pPr>
        <w:adjustRightInd w:val="0"/>
        <w:snapToGrid w:val="0"/>
        <w:spacing w:line="60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第三条所指其他人员按上述标准的50%救助。</w:t>
      </w:r>
    </w:p>
    <w:p>
      <w:pPr>
        <w:adjustRightInd w:val="0"/>
        <w:snapToGrid w:val="0"/>
        <w:spacing w:line="600" w:lineRule="exact"/>
        <w:ind w:left="319" w:leftChars="152" w:firstLine="320" w:firstLineChars="100"/>
        <w:rPr>
          <w:rFonts w:ascii="Times New Roman" w:hAnsi="Times New Roman" w:eastAsia="方正仿宋_GBK" w:cs="Times New Roman"/>
          <w:sz w:val="32"/>
          <w:szCs w:val="32"/>
        </w:rPr>
      </w:pPr>
      <w:r>
        <w:rPr>
          <w:rFonts w:ascii="Times New Roman" w:hAnsi="Times New Roman" w:eastAsia="方正仿宋_GBK" w:cs="Times New Roman"/>
          <w:sz w:val="32"/>
          <w:szCs w:val="32"/>
        </w:rPr>
        <w:t>（二）其他困难临时救助</w:t>
      </w:r>
    </w:p>
    <w:p>
      <w:pPr>
        <w:adjustRightInd w:val="0"/>
        <w:snapToGrid w:val="0"/>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因特殊原因丧失劳动能力的家庭；需照看残疾人导致劳动力无法充分就业的生活困难家庭；因丧失自理能力无家人照顾，需请人照顾的家庭；常住地无房租房困难家庭等，确需给予临时救助的，可由基层工会视情况确定，给予不超过2000元/户的一次性救助。</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第三章  资金的管理</w:t>
      </w:r>
    </w:p>
    <w:p>
      <w:pPr>
        <w:adjustRightInd w:val="0"/>
        <w:snapToGrid w:val="0"/>
        <w:spacing w:line="6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 xml:space="preserve"> 第五条</w:t>
      </w:r>
      <w:r>
        <w:rPr>
          <w:rFonts w:ascii="Times New Roman" w:hAnsi="Times New Roman" w:eastAsia="方正仿宋_GBK" w:cs="Times New Roman"/>
          <w:sz w:val="32"/>
          <w:szCs w:val="32"/>
        </w:rPr>
        <w:t xml:space="preserve">  临时救助资金管理使用坚持规范、精准、高效、安全的原则，实行集体研究，严格审批程序。</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 xml:space="preserve"> 第六条</w:t>
      </w:r>
      <w:r>
        <w:rPr>
          <w:rFonts w:ascii="Times New Roman" w:hAnsi="Times New Roman" w:eastAsia="方正仿宋_GBK" w:cs="Times New Roman"/>
          <w:sz w:val="32"/>
          <w:szCs w:val="32"/>
        </w:rPr>
        <w:t xml:space="preserve">  临时救助资金原则上要采取实名制打卡直接发放，实名制表（见附件7）应包括救助对象的姓名、性别、身份证号、工作单位或家庭住址、救助原因、救助金额、联系电话，以及基层工会负责人、经办人等有关信息。</w:t>
      </w:r>
      <w:r>
        <w:rPr>
          <w:rFonts w:ascii="Times New Roman" w:hAnsi="Times New Roman" w:eastAsia="方正仿宋_GBK" w:cs="Times New Roman"/>
          <w:sz w:val="32"/>
          <w:szCs w:val="32"/>
        </w:rPr>
        <w:cr/>
      </w:r>
      <w:r>
        <w:rPr>
          <w:rFonts w:ascii="Times New Roman" w:hAnsi="Times New Roman" w:eastAsia="方正黑体_GBK" w:cs="Times New Roman"/>
          <w:sz w:val="32"/>
          <w:szCs w:val="32"/>
        </w:rPr>
        <w:t xml:space="preserve">    第七条</w:t>
      </w:r>
      <w:r>
        <w:rPr>
          <w:rFonts w:ascii="Times New Roman" w:hAnsi="Times New Roman" w:eastAsia="方正仿宋_GBK" w:cs="Times New Roman"/>
          <w:sz w:val="32"/>
          <w:szCs w:val="32"/>
        </w:rPr>
        <w:t xml:space="preserve">  临时救助资金应纳入各级工会组织的年度经费预算和决算，并实行专款专用。</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第四章  资金监督</w:t>
      </w:r>
      <w:r>
        <w:rPr>
          <w:rFonts w:ascii="Times New Roman" w:hAnsi="Times New Roman" w:eastAsia="方正黑体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 xml:space="preserve">   第八条</w:t>
      </w:r>
      <w:r>
        <w:rPr>
          <w:rFonts w:ascii="Times New Roman" w:hAnsi="Times New Roman" w:eastAsia="方正仿宋_GBK" w:cs="Times New Roman"/>
          <w:sz w:val="32"/>
          <w:szCs w:val="32"/>
        </w:rPr>
        <w:t xml:space="preserve">  基层工会应当建立健全临时救助资金监管机制，履行临时救助资金使用管理职责。</w:t>
      </w:r>
    </w:p>
    <w:p>
      <w:pPr>
        <w:adjustRightInd w:val="0"/>
        <w:snapToGrid w:val="0"/>
        <w:spacing w:line="600" w:lineRule="exact"/>
        <w:ind w:firstLine="636"/>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第九条 </w:t>
      </w:r>
      <w:r>
        <w:rPr>
          <w:rFonts w:ascii="Times New Roman" w:hAnsi="Times New Roman" w:eastAsia="方正仿宋_GBK" w:cs="Times New Roman"/>
          <w:sz w:val="32"/>
          <w:szCs w:val="32"/>
        </w:rPr>
        <w:t xml:space="preserve"> 任何单位或个人不得使用临时救助资金购买明令禁止的物品和用于发放津补贴、奖金、福利，不得截留、挪用、冒领临时救助资金，不得优亲厚友、弄虚作假，不得用于与规定用途无关的其他事项。</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 xml:space="preserve">   第十条  </w:t>
      </w:r>
      <w:r>
        <w:rPr>
          <w:rFonts w:ascii="Times New Roman" w:hAnsi="Times New Roman" w:eastAsia="方正仿宋_GBK" w:cs="Times New Roman"/>
          <w:sz w:val="32"/>
          <w:szCs w:val="32"/>
        </w:rPr>
        <w:t>临时救助资金依法接受纪检监察、审计、上级工会组织等部门监督，自觉接受社会监督。及时发现和纠正存在的问题，对存在的问题情节较轻的，要限期整改。涉嫌违纪违法的提交相关部门，依规依纪依法严肃追责和查处。</w:t>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第五章  附  则</w:t>
      </w:r>
      <w:r>
        <w:rPr>
          <w:rFonts w:ascii="Times New Roman" w:hAnsi="Times New Roman" w:eastAsia="方正黑体_GBK" w:cs="Times New Roman"/>
          <w:sz w:val="32"/>
          <w:szCs w:val="32"/>
        </w:rPr>
        <w:cr/>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第十一条</w:t>
      </w:r>
      <w:r>
        <w:rPr>
          <w:rFonts w:ascii="Times New Roman" w:hAnsi="Times New Roman" w:eastAsia="方正仿宋_GBK" w:cs="Times New Roman"/>
          <w:sz w:val="32"/>
          <w:szCs w:val="32"/>
        </w:rPr>
        <w:t xml:space="preserve">  本办法自发文之日起实施。由重庆市总工会负责解释。</w:t>
      </w: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jc w:val="center"/>
        <w:rPr>
          <w:rFonts w:ascii="Times New Roman" w:hAnsi="Times New Roman" w:eastAsia="方正小标宋_GBK" w:cs="Times New Roman"/>
          <w:sz w:val="44"/>
          <w:szCs w:val="44"/>
        </w:rPr>
      </w:pPr>
    </w:p>
    <w:p>
      <w:pPr>
        <w:spacing w:line="600" w:lineRule="exact"/>
        <w:rPr>
          <w:rFonts w:ascii="Times New Roman" w:hAnsi="Times New Roman" w:eastAsia="方正小标宋_GBK" w:cs="Times New Roman"/>
          <w:sz w:val="44"/>
          <w:szCs w:val="44"/>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p>
    <w:p>
      <w:pPr>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附件4</w:t>
      </w:r>
    </w:p>
    <w:p>
      <w:pPr>
        <w:spacing w:line="600" w:lineRule="exact"/>
        <w:rPr>
          <w:rFonts w:ascii="Times New Roman" w:hAnsi="Times New Roman" w:eastAsia="方正黑体_GBK" w:cs="Times New Roman"/>
          <w:sz w:val="32"/>
          <w:szCs w:val="32"/>
        </w:rPr>
      </w:pP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重庆市困难职工专项帮扶资金使用</w:t>
      </w: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管理办法</w:t>
      </w:r>
    </w:p>
    <w:p>
      <w:pPr>
        <w:adjustRightInd w:val="0"/>
        <w:snapToGrid w:val="0"/>
        <w:spacing w:line="600" w:lineRule="exact"/>
        <w:jc w:val="center"/>
        <w:rPr>
          <w:rFonts w:ascii="Times New Roman" w:hAnsi="Times New Roman" w:eastAsia="方正黑体_GBK" w:cs="Times New Roman"/>
          <w:sz w:val="32"/>
          <w:szCs w:val="32"/>
        </w:rPr>
      </w:pPr>
    </w:p>
    <w:p>
      <w:pPr>
        <w:adjustRightInd w:val="0"/>
        <w:snapToGrid w:val="0"/>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第一章  总 则</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第一条  </w:t>
      </w:r>
      <w:r>
        <w:rPr>
          <w:rFonts w:ascii="Times New Roman" w:hAnsi="Times New Roman" w:eastAsia="方正仿宋_GBK" w:cs="Times New Roman"/>
          <w:sz w:val="32"/>
          <w:szCs w:val="32"/>
        </w:rPr>
        <w:t>为加强困难职工专项帮扶资金使用管理，按照《中华全国总工会办公厅关于印发&lt;中央财政专项帮扶资金使用管理办法&gt;的通知》（总工办发〔2020〕13 号）要求，结合工会常态化帮扶工作实际，制定本办法。</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第二条</w:t>
      </w:r>
      <w:r>
        <w:rPr>
          <w:rFonts w:ascii="Times New Roman" w:hAnsi="Times New Roman" w:eastAsia="方正仿宋_GBK" w:cs="Times New Roman"/>
          <w:sz w:val="32"/>
          <w:szCs w:val="32"/>
        </w:rPr>
        <w:t xml:space="preserve">  本办法所称困难职工专项帮扶资金（以下简称专项帮扶资金），是指全国总工会下达的中央财政预算资金、市财政预算资金及市总工会配套资金，专项用于我市开展建档困难职工帮扶项目。</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第三条</w:t>
      </w:r>
      <w:r>
        <w:rPr>
          <w:rFonts w:ascii="Times New Roman" w:hAnsi="Times New Roman" w:eastAsia="方正仿宋_GBK" w:cs="Times New Roman"/>
          <w:sz w:val="32"/>
          <w:szCs w:val="32"/>
        </w:rPr>
        <w:t xml:space="preserve">  专项帮扶资金的使用，坚持依档帮扶、精准施策、实名制发放的原则。</w:t>
      </w:r>
    </w:p>
    <w:p>
      <w:pPr>
        <w:spacing w:line="600" w:lineRule="exact"/>
        <w:ind w:firstLine="640" w:firstLineChars="200"/>
        <w:rPr>
          <w:rFonts w:ascii="Times New Roman" w:hAnsi="Times New Roman" w:eastAsia="方正仿宋_GBK" w:cs="Times New Roman"/>
          <w:sz w:val="32"/>
          <w:szCs w:val="32"/>
        </w:rPr>
      </w:pPr>
    </w:p>
    <w:p>
      <w:pPr>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第二章  专项帮扶资金的使用对象、方向及方式</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第四条</w:t>
      </w:r>
      <w:r>
        <w:rPr>
          <w:rFonts w:ascii="Times New Roman" w:hAnsi="Times New Roman" w:eastAsia="方正仿宋_GBK" w:cs="Times New Roman"/>
          <w:sz w:val="32"/>
          <w:szCs w:val="32"/>
        </w:rPr>
        <w:t xml:space="preserve">  专项帮扶资金的补助对象包括：符合《重庆市困难职工家庭认定和档案管理办法》认定的深度困难职工、相对困难职工、意外致困职工。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第五条  </w:t>
      </w:r>
      <w:r>
        <w:rPr>
          <w:rFonts w:ascii="Times New Roman" w:hAnsi="Times New Roman" w:eastAsia="方正仿宋_GBK" w:cs="Times New Roman"/>
          <w:sz w:val="32"/>
          <w:szCs w:val="32"/>
        </w:rPr>
        <w:t>专项帮扶资金的使用依据困难职工家庭认定标准，结合我市经济社会发展水平和物价指数，根据困难职工家庭收入和刚性支出因素综合评估困难程度，按照深度困难职工、相对困难职工、意外致困职工等困难类别，建立梯度困难职工档案，根据其困难类别实施分层分类帮扶。</w:t>
      </w:r>
    </w:p>
    <w:p>
      <w:pPr>
        <w:spacing w:line="60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第六条  </w:t>
      </w:r>
      <w:r>
        <w:rPr>
          <w:rFonts w:ascii="Times New Roman" w:hAnsi="Times New Roman" w:eastAsia="方正仿宋_GBK" w:cs="Times New Roman"/>
          <w:sz w:val="32"/>
          <w:szCs w:val="32"/>
        </w:rPr>
        <w:t>专项帮扶资金的使用范围</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（一）生活救助项目。主要用于困难职工家庭基本生活支出、住房、取暖降温等方面生活保障。</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医疗救助项目。主要用于困难职工本人或家庭成员因患重大疾病、罕见病、残疾护理、患慢性病长期服药、感染重特大传染病等，经基本医疗保险、大病保险、商业保险、互助保障等报销和其他部门救助后，仍然难以承担的医疗医药费用补助，补助不超过个人承担部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（三）助学救助项目。主要用于困难职工家庭子女上学期间所需生活费、路费和其他必要支出，及工会勤工俭学项目岗位补贴。</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（四）职业培训和职业介绍项目。主要用于帮助有劳动能力的困难职工家庭成员提升就业和职业发展能力，及鼓励困难职工家庭成员充分就业的补贴。</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（五）法律援助项目。主要是对劳动经济权益受到侵害的困难职工开展法律援助服务。</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第七条  </w:t>
      </w:r>
      <w:r>
        <w:rPr>
          <w:rFonts w:ascii="Times New Roman" w:hAnsi="Times New Roman" w:eastAsia="方正仿宋_GBK" w:cs="Times New Roman"/>
          <w:sz w:val="32"/>
          <w:szCs w:val="32"/>
        </w:rPr>
        <w:t>专项帮扶资金的分配由市总工会在精准识别困难职工数量和困难程度基础上，参照当地最低生活保障标准和政府同类项目标准，结合当地经济社会发展水平，科学合理制定具体项目标准，并建立与物价指数和社会救助水平挂钩的帮扶标准年度调整机制，每年年底将调整的帮扶标准报全国总工会。</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第八条  </w:t>
      </w:r>
      <w:r>
        <w:rPr>
          <w:rFonts w:ascii="Times New Roman" w:hAnsi="Times New Roman" w:eastAsia="方正仿宋_GBK" w:cs="Times New Roman"/>
          <w:sz w:val="32"/>
          <w:szCs w:val="32"/>
        </w:rPr>
        <w:t>专项帮扶资金不得用于下列支出：支付服务（帮扶）中心工作人员工资或办公经费；发放各种奖金、津贴和福利补助；购买车辆等交通工具和手机等通讯设备；服务（帮扶）中心基本建设投资；其他与困难职工群体帮扶无关的支出。不得购买明令禁止的物品。属于政府采购、购买社会服务、招投标管理范围的，严格执行有关法律、法规及制度规定。</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第九条  </w:t>
      </w:r>
      <w:r>
        <w:rPr>
          <w:rFonts w:ascii="Times New Roman" w:hAnsi="Times New Roman" w:eastAsia="方正仿宋_GBK" w:cs="Times New Roman"/>
          <w:sz w:val="32"/>
          <w:szCs w:val="32"/>
        </w:rPr>
        <w:t>除特殊情况外，专项帮扶资金的使用采取银行转账方式。全年每户单个帮扶项目补助额度超过20000元应经过市总工会审批，超过50000元须报全国总工会同意。专项帮扶资金使用情况应当在支出后30个工作日内录入全国工会帮扶工作管理系统。</w:t>
      </w:r>
    </w:p>
    <w:p>
      <w:pPr>
        <w:spacing w:line="600" w:lineRule="exact"/>
        <w:ind w:firstLine="640" w:firstLineChars="200"/>
        <w:rPr>
          <w:rFonts w:ascii="Times New Roman" w:hAnsi="Times New Roman" w:eastAsia="方正仿宋_GBK" w:cs="Times New Roman"/>
          <w:sz w:val="32"/>
          <w:szCs w:val="32"/>
        </w:rPr>
      </w:pPr>
    </w:p>
    <w:p>
      <w:pPr>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第三章  资金的预决算和管理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第十条  </w:t>
      </w:r>
      <w:r>
        <w:rPr>
          <w:rFonts w:ascii="Times New Roman" w:hAnsi="Times New Roman" w:eastAsia="方正仿宋_GBK" w:cs="Times New Roman"/>
          <w:sz w:val="32"/>
          <w:szCs w:val="32"/>
        </w:rPr>
        <w:t>专项帮扶资金的预算、决算按照全国总工会预算管理要求执行，纳入工会预算、决算统一管理。困难职工专项帮扶资金专款专用，建立明细台账。各级工会应科学制定资金使用流程，加快预算执行进度。因特殊原因预计将造成结转结余的，应于10月30日前由各区县总工会报告市总工会，市总工会按照财政有关规定办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第十一条  </w:t>
      </w:r>
      <w:r>
        <w:rPr>
          <w:rFonts w:ascii="Times New Roman" w:hAnsi="Times New Roman" w:eastAsia="方正仿宋_GBK" w:cs="Times New Roman"/>
          <w:sz w:val="32"/>
          <w:szCs w:val="32"/>
        </w:rPr>
        <w:t>全国总工会每年年初根据各地工会上报到全国工会帮扶工作管理系统的困难职工户数、帮扶项目及标准等因素，参照物价指数和全国社会救助水平，根据年度资金总预算制定专项帮扶资金分配方案，下达资金安排额度。中央财政专项帮扶资金重点支持深度困难职工家庭常态化帮扶项目，向困难程度深的职工家庭、困难职工多的地区倾斜。对相对困难职工和意外致困职工的帮扶，由中央财政专项帮扶资金、市财政预算资金、市总工会配套资金及其他来源帮扶资金按一定比例共同承担，每年度根据资金总量和困难职工户数确定资金承担比例。各级工会应积极争取地方财政支持、同级行政拨付、工会经费投入和社会捐助等多渠道筹集帮扶资金，其他来源帮扶资金除中央财政专项帮扶资金使用对象和范围外，可按照地方财政、同级行政、工会经费有关规定和要求及捐款单位（人）的意愿，科学合理确定资金使用对象和范围。</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第十二条  </w:t>
      </w:r>
      <w:r>
        <w:rPr>
          <w:rFonts w:ascii="Times New Roman" w:hAnsi="Times New Roman" w:eastAsia="方正仿宋_GBK" w:cs="Times New Roman"/>
          <w:sz w:val="32"/>
          <w:szCs w:val="32"/>
        </w:rPr>
        <w:t>市总工会收到专项帮扶资金分配额度后，于 20个工作日内将专项帮扶资金安排额度下达到各区县总工会、市级产业工会委员会，资金到达后及时发放给相关困难职工。市总工会专项帮扶资金分配方案报全国总工会备案。年度终了1个月内，市总工会将专项帮扶资金使用情况汇总报全国总工会。</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第十三条  </w:t>
      </w:r>
      <w:r>
        <w:rPr>
          <w:rFonts w:ascii="Times New Roman" w:hAnsi="Times New Roman" w:eastAsia="方正仿宋_GBK" w:cs="Times New Roman"/>
          <w:sz w:val="32"/>
          <w:szCs w:val="32"/>
        </w:rPr>
        <w:t>专项帮扶资金按财政部和全国总工会有关绩效管理的规定，实施预算绩效管理。市总工会定期对预算和绩效目标执行情况跟踪监控，全国总工会进行绩效评价并强化绩效评价结果应用。</w:t>
      </w:r>
    </w:p>
    <w:p>
      <w:pPr>
        <w:spacing w:line="600" w:lineRule="exact"/>
        <w:ind w:firstLine="640" w:firstLineChars="200"/>
        <w:rPr>
          <w:rFonts w:ascii="Times New Roman" w:hAnsi="Times New Roman" w:eastAsia="方正仿宋_GBK" w:cs="Times New Roman"/>
          <w:sz w:val="32"/>
          <w:szCs w:val="32"/>
        </w:rPr>
      </w:pPr>
    </w:p>
    <w:p>
      <w:pPr>
        <w:spacing w:line="600" w:lineRule="exact"/>
        <w:jc w:val="center"/>
        <w:rPr>
          <w:rFonts w:ascii="Times New Roman" w:hAnsi="Times New Roman" w:eastAsia="方正仿宋_GBK" w:cs="Times New Roman"/>
          <w:sz w:val="32"/>
          <w:szCs w:val="32"/>
        </w:rPr>
      </w:pPr>
      <w:r>
        <w:rPr>
          <w:rFonts w:ascii="Times New Roman" w:hAnsi="Times New Roman" w:eastAsia="方正黑体_GBK" w:cs="Times New Roman"/>
          <w:sz w:val="32"/>
          <w:szCs w:val="32"/>
        </w:rPr>
        <w:t>第四章  资金监督</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第十四条  </w:t>
      </w:r>
      <w:r>
        <w:rPr>
          <w:rFonts w:ascii="Times New Roman" w:hAnsi="Times New Roman" w:eastAsia="方正仿宋_GBK" w:cs="Times New Roman"/>
          <w:sz w:val="32"/>
          <w:szCs w:val="32"/>
        </w:rPr>
        <w:t>各级工会应当建立健全专项帮扶资金监管机制，相关部门根据职责分工履行专项帮扶资金使用管理职责。探索建立协同监管机制，逐步实现监管口径和政策尺度一致，建立信息共享和成果互认机制，提高监管效率。市总工会职工服务中心负责制定困难职工认定和帮扶标准，制定帮扶工作实施方案，对专项帮扶资金使用管理进行指导，会同市总工会财务部编制专项帮扶资金分配方案，编制项目绩效目标。服务（帮扶）中心负责建立和管理困难职工档案，开展具体帮扶活动。市总工会财务部负责专项帮扶资金的接收、拨付、核算等财务管理，加强财务指导和绩效管理。市总工会经审办负责对专项帮扶资金进行审计监督。</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第十五条  </w:t>
      </w:r>
      <w:r>
        <w:rPr>
          <w:rFonts w:ascii="Times New Roman" w:hAnsi="Times New Roman" w:eastAsia="方正仿宋_GBK" w:cs="Times New Roman"/>
          <w:sz w:val="32"/>
          <w:szCs w:val="32"/>
        </w:rPr>
        <w:t>专项帮扶资金使用管理必须严格遵守本办法，任何单位或个人不得截留、挪用、冒领或随意扩大帮扶资金的使用范围。专项帮扶资金的管理和使用要遵守国家财政制度和工会财务制度的有关规定，依法接受审计、财政、纪检监察部门的审计和监督，接受社会监督，及时发现和纠正存在的问题。对工作中敷衍塞责、弄虚作假、推诿刁难、优亲厚友、虚报冒领等不作为、乱作为的情形严肃问责。对存在滥用职权、玩忽职守、徇私舞弊等违法违纪行为的，按照有关规定追究相应责任；涉嫌犯罪的，移送司法机关处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第十六条  </w:t>
      </w:r>
      <w:r>
        <w:rPr>
          <w:rFonts w:ascii="Times New Roman" w:hAnsi="Times New Roman" w:eastAsia="方正仿宋_GBK" w:cs="Times New Roman"/>
          <w:sz w:val="32"/>
          <w:szCs w:val="32"/>
        </w:rPr>
        <w:t>为激励担当作为，鼓励改革创新，市总工会将建立容错纠错机制，对秉持公心、程序完整，但因人力不可为等客观原因出现偏差失误的，督促有关人员纠错纠偏，挽回损失，消除影响，可免除其责任。</w:t>
      </w:r>
    </w:p>
    <w:p>
      <w:pPr>
        <w:spacing w:line="600" w:lineRule="exact"/>
        <w:ind w:firstLine="640" w:firstLineChars="200"/>
        <w:rPr>
          <w:rFonts w:ascii="Times New Roman" w:hAnsi="Times New Roman" w:eastAsia="方正仿宋_GBK" w:cs="Times New Roman"/>
          <w:sz w:val="32"/>
          <w:szCs w:val="32"/>
        </w:rPr>
      </w:pPr>
    </w:p>
    <w:p>
      <w:pPr>
        <w:spacing w:line="60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第五章  附  则</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第十七条</w:t>
      </w:r>
      <w:r>
        <w:rPr>
          <w:rFonts w:ascii="Times New Roman" w:hAnsi="Times New Roman" w:eastAsia="方正仿宋_GBK" w:cs="Times New Roman"/>
          <w:sz w:val="32"/>
          <w:szCs w:val="32"/>
        </w:rPr>
        <w:t xml:space="preserve"> </w:t>
      </w:r>
      <w:r>
        <w:rPr>
          <w:rFonts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各级工会应积极争取地方财政支持、同级行政拨付、工会经费投入和社会捐助等多渠道筹集帮扶资金，其他来源帮扶资金除中央财政专项帮扶资金使用对象和范围外，可按照地方财政、同级行政、工会经费有关规定和要求及捐款单位（人）的意愿，科学合理确定资金使用对象和范围。</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第十八条</w:t>
      </w:r>
      <w:r>
        <w:rPr>
          <w:rFonts w:ascii="Times New Roman" w:hAnsi="Times New Roman" w:eastAsia="方正仿宋_GBK" w:cs="Times New Roman"/>
          <w:sz w:val="32"/>
          <w:szCs w:val="32"/>
        </w:rPr>
        <w:t xml:space="preserve">  本办法自发文之日起实施。由重庆市总工会负责解释。</w:t>
      </w: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pPr>
    </w:p>
    <w:p>
      <w:pPr>
        <w:adjustRightInd w:val="0"/>
        <w:snapToGrid w:val="0"/>
        <w:spacing w:line="600" w:lineRule="exact"/>
        <w:rPr>
          <w:rFonts w:ascii="Times New Roman" w:hAnsi="Times New Roman" w:eastAsia="方正黑体_GBK" w:cs="Times New Roman"/>
          <w:sz w:val="32"/>
          <w:szCs w:val="32"/>
        </w:rPr>
      </w:pPr>
    </w:p>
    <w:p>
      <w:pPr>
        <w:adjustRightInd w:val="0"/>
        <w:snapToGrid w:val="0"/>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附件5</w:t>
      </w:r>
    </w:p>
    <w:p>
      <w:pPr>
        <w:adjustRightInd w:val="0"/>
        <w:snapToGrid w:val="0"/>
        <w:spacing w:line="600" w:lineRule="exact"/>
        <w:rPr>
          <w:rFonts w:ascii="Times New Roman" w:hAnsi="Times New Roman" w:eastAsia="方正黑体_GBK" w:cs="Times New Roman"/>
          <w:sz w:val="32"/>
          <w:szCs w:val="32"/>
        </w:rPr>
      </w:pPr>
    </w:p>
    <w:p>
      <w:pPr>
        <w:adjustRightInd w:val="0"/>
        <w:snapToGrid w:val="0"/>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职工家庭收入指标有关问题指引</w:t>
      </w:r>
    </w:p>
    <w:p>
      <w:pPr>
        <w:adjustRightInd w:val="0"/>
        <w:snapToGrid w:val="0"/>
        <w:spacing w:line="600" w:lineRule="exact"/>
        <w:jc w:val="center"/>
        <w:rPr>
          <w:rFonts w:ascii="Times New Roman" w:hAnsi="Times New Roman" w:eastAsia="方正小标宋_GBK" w:cs="Times New Roman"/>
          <w:sz w:val="44"/>
          <w:szCs w:val="44"/>
        </w:rPr>
      </w:pP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职工家庭收入是指家庭在规定期限内获得的全部现金及实物收入，包括工资性收入、经营净收入、财产净收入、转移净收入以及其他应当计入家庭收入的项目。国家规定的优待抚恤金、计划生育奖励与扶助金、奖学金、见义勇为等奖励性补助，各类社会救助款物以及县级以上政府规定的不计入家庭收入项目等不计入家庭收入。中央确定的城乡居民基本养老保险基础养老金，暂不计入家庭收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（一）工资性收入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工资性收入指就业人员通过各种途径得到的全部劳动报酬和各种福利，包括因任职或者受雇而取得的工资、薪金、奖金、劳动分红、津贴、补贴以及与任职或者受雇有关的其他所得等。工资性收入参照劳动合同认定；没有劳动合同的，通过调查就业和劳动报酬、各种福利收入认定，或根据社会保险、个人所得税、住房公积金的缴纳情况推算；对于无法推算实际工资收入的灵活就业人员，原则上按务工地最低工资标准计算其工资收入，申请人申报收入高于务工地最低工资标准的，以申报收入为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（二）经营净收入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经营企业的，按照企业实际纯收入或实际缴纳税收基数综合认定；无法认定实际收入的，参考当地同行业、同规模企业平均收入和企业实际缴纳税收情况综合认定。其他情形按当地评估标准和方法推算。</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（三）财产净收入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市场平均收益的，参照当地同类资产出让、租赁的平均价格推算。储蓄存款利息、有价证券红利、储蓄性保险投资以及其他股息和红利等按照金融机构提供的信息计算，集体财产收入分红按集体出具的分配记录计算。</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（四）转移净收入</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转移净收入指转移性收入扣减转移性支出之后的收入。其中，转移性收入指国家、机关企事业单位、社会组织对居民的各种经常性转移支付和居民之间的经常性收入转移，包括赡养（抚养、扶养）费、离退休金、失业保险金、遗属补助金、赔偿收入、接受捐赠（赠送）收入等；转移性支出指居民对国家、企事业单位、社会组织、居民的经常性转移支出，包括缴纳的税款、各项社会保障支出、赡养支出以及其他经常转移支出等。转移性收入和转移性支出有实际发生数额凭证的，以凭证数额计算；有协议、裁判文书的，按照法律文书所规定的数额计算。赡养（抚养、扶养）费收入原则上按赡养（抚养、扶养）法律文书所规定的数额计算；无法律文书规定的，按赡养（抚养、扶养）义务人收入扣除户籍地最低生活保障标准之后的一定比例推算；赡养（抚养、扶养）义务人属于特困人员、最低生活保障对象、未脱贫建档立卡贫困人口、低收入家庭成员的，在计算转移净收入时不计入该赡养（抚养、扶养）义务人的赡养（抚养、扶养）费。</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（五）其他应当计入家庭收入的项目。</w:t>
      </w:r>
    </w:p>
    <w:p>
      <w:pPr>
        <w:spacing w:line="600" w:lineRule="exact"/>
        <w:ind w:firstLine="640" w:firstLineChars="200"/>
        <w:rPr>
          <w:rFonts w:ascii="Times New Roman" w:hAnsi="Times New Roman" w:eastAsia="方正仿宋_GBK" w:cs="Times New Roman"/>
          <w:sz w:val="32"/>
          <w:szCs w:val="32"/>
        </w:rPr>
      </w:pPr>
    </w:p>
    <w:p>
      <w:pPr>
        <w:spacing w:line="600" w:lineRule="exact"/>
        <w:ind w:firstLine="640" w:firstLineChars="200"/>
        <w:rPr>
          <w:rFonts w:ascii="Times New Roman" w:hAnsi="Times New Roman" w:eastAsia="方正仿宋_GBK" w:cs="Times New Roman"/>
          <w:sz w:val="32"/>
          <w:szCs w:val="32"/>
        </w:rPr>
        <w:sectPr>
          <w:footerReference r:id="rId7" w:type="default"/>
          <w:pgSz w:w="11906" w:h="16838"/>
          <w:pgMar w:top="1440" w:right="1800" w:bottom="1440" w:left="1800" w:header="851" w:footer="992" w:gutter="0"/>
          <w:pgNumType w:fmt="numberInDash"/>
          <w:cols w:space="720" w:num="1"/>
          <w:docGrid w:type="lines" w:linePitch="312" w:charSpace="0"/>
        </w:sectPr>
      </w:pPr>
    </w:p>
    <w:p>
      <w:pPr>
        <w:spacing w:line="600"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附件6                  </w:t>
      </w:r>
    </w:p>
    <w:p>
      <w:pPr>
        <w:spacing w:line="600" w:lineRule="exact"/>
        <w:jc w:val="center"/>
        <w:rPr>
          <w:rFonts w:ascii="Times New Roman" w:hAnsi="Times New Roman" w:eastAsia="华文中宋" w:cs="Times New Roman"/>
          <w:sz w:val="36"/>
          <w:szCs w:val="36"/>
        </w:rPr>
      </w:pPr>
      <w:r>
        <w:rPr>
          <w:rFonts w:ascii="Times New Roman" w:hAnsi="Times New Roman" w:eastAsia="华文中宋" w:cs="Times New Roman"/>
          <w:sz w:val="36"/>
          <w:szCs w:val="36"/>
        </w:rPr>
        <w:t>送温暖慰问实名制发放表</w:t>
      </w:r>
    </w:p>
    <w:p>
      <w:pPr>
        <w:spacing w:line="600" w:lineRule="exact"/>
        <w:jc w:val="center"/>
        <w:rPr>
          <w:rFonts w:ascii="Times New Roman" w:hAnsi="Times New Roman" w:cs="Times New Roman"/>
          <w:sz w:val="44"/>
          <w:szCs w:val="44"/>
        </w:rPr>
      </w:pPr>
    </w:p>
    <w:p>
      <w:pPr>
        <w:spacing w:line="600" w:lineRule="exact"/>
        <w:rPr>
          <w:rFonts w:ascii="Times New Roman" w:hAnsi="Times New Roman" w:eastAsia="楷体" w:cs="Times New Roman"/>
          <w:sz w:val="24"/>
          <w:szCs w:val="24"/>
        </w:rPr>
      </w:pPr>
      <w:r>
        <w:rPr>
          <w:rFonts w:ascii="Times New Roman" w:hAnsi="Times New Roman" w:eastAsia="楷体" w:cs="Times New Roman"/>
          <w:sz w:val="24"/>
          <w:szCs w:val="24"/>
        </w:rPr>
        <w:t>填报单位（公章）：                  填报人：                        联系电话：                    年    月    日</w:t>
      </w:r>
    </w:p>
    <w:tbl>
      <w:tblPr>
        <w:tblStyle w:val="9"/>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65"/>
        <w:gridCol w:w="888"/>
        <w:gridCol w:w="2662"/>
        <w:gridCol w:w="2190"/>
        <w:gridCol w:w="1860"/>
        <w:gridCol w:w="1545"/>
        <w:gridCol w:w="130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r>
              <w:rPr>
                <w:rFonts w:ascii="Times New Roman" w:hAnsi="Times New Roman" w:cs="Times New Roman"/>
              </w:rPr>
              <w:t>序号</w:t>
            </w:r>
          </w:p>
        </w:tc>
        <w:tc>
          <w:tcPr>
            <w:tcW w:w="1065" w:type="dxa"/>
            <w:vAlign w:val="center"/>
          </w:tcPr>
          <w:p>
            <w:pPr>
              <w:spacing w:line="600" w:lineRule="exact"/>
              <w:jc w:val="center"/>
              <w:rPr>
                <w:rFonts w:ascii="Times New Roman" w:hAnsi="Times New Roman" w:cs="Times New Roman"/>
              </w:rPr>
            </w:pPr>
            <w:r>
              <w:rPr>
                <w:rFonts w:ascii="Times New Roman" w:hAnsi="Times New Roman" w:cs="Times New Roman"/>
              </w:rPr>
              <w:t>姓名</w:t>
            </w:r>
          </w:p>
        </w:tc>
        <w:tc>
          <w:tcPr>
            <w:tcW w:w="888" w:type="dxa"/>
            <w:vAlign w:val="center"/>
          </w:tcPr>
          <w:p>
            <w:pPr>
              <w:spacing w:line="600" w:lineRule="exact"/>
              <w:jc w:val="center"/>
              <w:rPr>
                <w:rFonts w:ascii="Times New Roman" w:hAnsi="Times New Roman" w:cs="Times New Roman"/>
              </w:rPr>
            </w:pPr>
            <w:r>
              <w:rPr>
                <w:rFonts w:ascii="Times New Roman" w:hAnsi="Times New Roman" w:cs="Times New Roman"/>
              </w:rPr>
              <w:t>性别</w:t>
            </w:r>
          </w:p>
        </w:tc>
        <w:tc>
          <w:tcPr>
            <w:tcW w:w="2662" w:type="dxa"/>
            <w:vAlign w:val="center"/>
          </w:tcPr>
          <w:p>
            <w:pPr>
              <w:spacing w:line="600" w:lineRule="exact"/>
              <w:jc w:val="center"/>
              <w:rPr>
                <w:rFonts w:ascii="Times New Roman" w:hAnsi="Times New Roman" w:cs="Times New Roman"/>
              </w:rPr>
            </w:pPr>
            <w:r>
              <w:rPr>
                <w:rFonts w:ascii="Times New Roman" w:hAnsi="Times New Roman" w:cs="Times New Roman"/>
              </w:rPr>
              <w:t>身份证号</w:t>
            </w:r>
          </w:p>
        </w:tc>
        <w:tc>
          <w:tcPr>
            <w:tcW w:w="2190" w:type="dxa"/>
            <w:vAlign w:val="center"/>
          </w:tcPr>
          <w:p>
            <w:pPr>
              <w:spacing w:line="600" w:lineRule="exact"/>
              <w:jc w:val="center"/>
              <w:rPr>
                <w:rFonts w:ascii="Times New Roman" w:hAnsi="Times New Roman" w:cs="Times New Roman"/>
              </w:rPr>
            </w:pPr>
            <w:r>
              <w:rPr>
                <w:rFonts w:ascii="Times New Roman" w:hAnsi="Times New Roman" w:cs="Times New Roman"/>
              </w:rPr>
              <w:t>工作单位或家庭住址</w:t>
            </w:r>
          </w:p>
        </w:tc>
        <w:tc>
          <w:tcPr>
            <w:tcW w:w="1860" w:type="dxa"/>
            <w:vAlign w:val="center"/>
          </w:tcPr>
          <w:p>
            <w:pPr>
              <w:spacing w:line="600" w:lineRule="exact"/>
              <w:jc w:val="center"/>
              <w:rPr>
                <w:rFonts w:ascii="Times New Roman" w:hAnsi="Times New Roman" w:cs="Times New Roman"/>
              </w:rPr>
            </w:pPr>
            <w:r>
              <w:rPr>
                <w:rFonts w:ascii="Times New Roman" w:hAnsi="Times New Roman" w:cs="Times New Roman"/>
              </w:rPr>
              <w:t>慰问原因</w:t>
            </w:r>
          </w:p>
        </w:tc>
        <w:tc>
          <w:tcPr>
            <w:tcW w:w="1545" w:type="dxa"/>
            <w:vAlign w:val="center"/>
          </w:tcPr>
          <w:p>
            <w:pPr>
              <w:spacing w:line="600" w:lineRule="exact"/>
              <w:jc w:val="center"/>
              <w:rPr>
                <w:rFonts w:ascii="Times New Roman" w:hAnsi="Times New Roman" w:cs="Times New Roman"/>
              </w:rPr>
            </w:pPr>
            <w:r>
              <w:rPr>
                <w:rFonts w:ascii="Times New Roman" w:hAnsi="Times New Roman" w:cs="Times New Roman"/>
              </w:rPr>
              <w:t>慰问金额（元）</w:t>
            </w:r>
          </w:p>
        </w:tc>
        <w:tc>
          <w:tcPr>
            <w:tcW w:w="1308" w:type="dxa"/>
            <w:vAlign w:val="center"/>
          </w:tcPr>
          <w:p>
            <w:pPr>
              <w:spacing w:line="600" w:lineRule="exact"/>
              <w:jc w:val="center"/>
              <w:rPr>
                <w:rFonts w:ascii="Times New Roman" w:hAnsi="Times New Roman" w:cs="Times New Roman"/>
              </w:rPr>
            </w:pPr>
            <w:r>
              <w:rPr>
                <w:rFonts w:ascii="Times New Roman" w:hAnsi="Times New Roman" w:cs="Times New Roman"/>
              </w:rPr>
              <w:t>联系电话</w:t>
            </w:r>
          </w:p>
        </w:tc>
        <w:tc>
          <w:tcPr>
            <w:tcW w:w="1701" w:type="dxa"/>
            <w:vAlign w:val="center"/>
          </w:tcPr>
          <w:p>
            <w:pPr>
              <w:spacing w:line="600" w:lineRule="exact"/>
              <w:jc w:val="center"/>
              <w:rPr>
                <w:rFonts w:ascii="Times New Roman" w:hAnsi="Times New Roman" w:cs="Times New Roman"/>
              </w:rPr>
            </w:pPr>
            <w:r>
              <w:rPr>
                <w:rFonts w:ascii="Times New Roman" w:hAnsi="Times New Roman" w:cs="Times New Roma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bl>
    <w:p>
      <w:pPr>
        <w:numPr>
          <w:ilvl w:val="255"/>
          <w:numId w:val="0"/>
        </w:numPr>
        <w:spacing w:line="600" w:lineRule="exact"/>
        <w:rPr>
          <w:rFonts w:ascii="Times New Roman" w:hAnsi="Times New Roman" w:eastAsia="楷体" w:cs="Times New Roman"/>
          <w:sz w:val="32"/>
          <w:szCs w:val="32"/>
        </w:rPr>
      </w:pPr>
      <w:r>
        <w:rPr>
          <w:rFonts w:ascii="Times New Roman" w:hAnsi="Times New Roman" w:eastAsia="楷体" w:cs="Times New Roman"/>
          <w:sz w:val="32"/>
          <w:szCs w:val="32"/>
        </w:rPr>
        <w:t>负责人签字：               经办人签字：</w:t>
      </w:r>
    </w:p>
    <w:p>
      <w:pPr>
        <w:spacing w:line="600" w:lineRule="exact"/>
        <w:ind w:firstLine="430"/>
        <w:rPr>
          <w:rFonts w:ascii="Times New Roman" w:hAnsi="Times New Roman" w:cs="Times New Roman"/>
        </w:rPr>
      </w:pPr>
    </w:p>
    <w:p>
      <w:pPr>
        <w:spacing w:line="600" w:lineRule="exact"/>
        <w:rPr>
          <w:rFonts w:ascii="Times New Roman" w:hAnsi="Times New Roman" w:eastAsia="方正小标宋_GBK" w:cs="Times New Roman"/>
          <w:sz w:val="44"/>
          <w:szCs w:val="44"/>
        </w:rPr>
        <w:sectPr>
          <w:pgSz w:w="16838" w:h="11906" w:orient="landscape"/>
          <w:pgMar w:top="1800" w:right="1440" w:bottom="1800" w:left="1440" w:header="851" w:footer="992" w:gutter="0"/>
          <w:pgNumType w:fmt="numberInDash"/>
          <w:cols w:space="425" w:num="1"/>
          <w:docGrid w:type="lines" w:linePitch="312" w:charSpace="0"/>
        </w:sectPr>
      </w:pPr>
    </w:p>
    <w:p>
      <w:pPr>
        <w:spacing w:line="600"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附件7                 </w:t>
      </w:r>
    </w:p>
    <w:p>
      <w:pPr>
        <w:spacing w:line="600" w:lineRule="exact"/>
        <w:jc w:val="center"/>
        <w:rPr>
          <w:rFonts w:ascii="Times New Roman" w:hAnsi="Times New Roman" w:eastAsia="华文中宋" w:cs="Times New Roman"/>
          <w:sz w:val="36"/>
          <w:szCs w:val="36"/>
        </w:rPr>
      </w:pPr>
      <w:r>
        <w:rPr>
          <w:rFonts w:ascii="Times New Roman" w:hAnsi="Times New Roman" w:eastAsia="华文中宋" w:cs="Times New Roman"/>
          <w:sz w:val="36"/>
          <w:szCs w:val="36"/>
        </w:rPr>
        <w:t>临时救助实名制发放表</w:t>
      </w:r>
    </w:p>
    <w:p>
      <w:pPr>
        <w:spacing w:line="600" w:lineRule="exact"/>
        <w:jc w:val="center"/>
        <w:rPr>
          <w:rFonts w:ascii="Times New Roman" w:hAnsi="Times New Roman" w:cs="Times New Roman"/>
          <w:sz w:val="44"/>
          <w:szCs w:val="44"/>
        </w:rPr>
      </w:pPr>
    </w:p>
    <w:p>
      <w:pPr>
        <w:spacing w:line="600" w:lineRule="exact"/>
        <w:rPr>
          <w:rFonts w:ascii="Times New Roman" w:hAnsi="Times New Roman" w:eastAsia="楷体" w:cs="Times New Roman"/>
          <w:sz w:val="24"/>
          <w:szCs w:val="24"/>
        </w:rPr>
      </w:pPr>
      <w:r>
        <w:rPr>
          <w:rFonts w:ascii="Times New Roman" w:hAnsi="Times New Roman" w:eastAsia="楷体" w:cs="Times New Roman"/>
          <w:sz w:val="24"/>
          <w:szCs w:val="24"/>
        </w:rPr>
        <w:t>填报单位（公章）：                  填报人：                        联系电话：                    年    月    日</w:t>
      </w:r>
    </w:p>
    <w:tbl>
      <w:tblPr>
        <w:tblStyle w:val="9"/>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65"/>
        <w:gridCol w:w="888"/>
        <w:gridCol w:w="2662"/>
        <w:gridCol w:w="2190"/>
        <w:gridCol w:w="1860"/>
        <w:gridCol w:w="1545"/>
        <w:gridCol w:w="130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r>
              <w:rPr>
                <w:rFonts w:ascii="Times New Roman" w:hAnsi="Times New Roman" w:cs="Times New Roman"/>
              </w:rPr>
              <w:t>序号</w:t>
            </w:r>
          </w:p>
        </w:tc>
        <w:tc>
          <w:tcPr>
            <w:tcW w:w="1065" w:type="dxa"/>
            <w:vAlign w:val="center"/>
          </w:tcPr>
          <w:p>
            <w:pPr>
              <w:spacing w:line="600" w:lineRule="exact"/>
              <w:jc w:val="center"/>
              <w:rPr>
                <w:rFonts w:ascii="Times New Roman" w:hAnsi="Times New Roman" w:cs="Times New Roman"/>
              </w:rPr>
            </w:pPr>
            <w:r>
              <w:rPr>
                <w:rFonts w:ascii="Times New Roman" w:hAnsi="Times New Roman" w:cs="Times New Roman"/>
              </w:rPr>
              <w:t>姓名</w:t>
            </w:r>
          </w:p>
        </w:tc>
        <w:tc>
          <w:tcPr>
            <w:tcW w:w="888" w:type="dxa"/>
            <w:vAlign w:val="center"/>
          </w:tcPr>
          <w:p>
            <w:pPr>
              <w:spacing w:line="600" w:lineRule="exact"/>
              <w:jc w:val="center"/>
              <w:rPr>
                <w:rFonts w:ascii="Times New Roman" w:hAnsi="Times New Roman" w:cs="Times New Roman"/>
              </w:rPr>
            </w:pPr>
            <w:r>
              <w:rPr>
                <w:rFonts w:ascii="Times New Roman" w:hAnsi="Times New Roman" w:cs="Times New Roman"/>
              </w:rPr>
              <w:t>性别</w:t>
            </w:r>
          </w:p>
        </w:tc>
        <w:tc>
          <w:tcPr>
            <w:tcW w:w="2662" w:type="dxa"/>
            <w:vAlign w:val="center"/>
          </w:tcPr>
          <w:p>
            <w:pPr>
              <w:spacing w:line="600" w:lineRule="exact"/>
              <w:jc w:val="center"/>
              <w:rPr>
                <w:rFonts w:ascii="Times New Roman" w:hAnsi="Times New Roman" w:cs="Times New Roman"/>
              </w:rPr>
            </w:pPr>
            <w:r>
              <w:rPr>
                <w:rFonts w:ascii="Times New Roman" w:hAnsi="Times New Roman" w:cs="Times New Roman"/>
              </w:rPr>
              <w:t>身份证号</w:t>
            </w:r>
          </w:p>
        </w:tc>
        <w:tc>
          <w:tcPr>
            <w:tcW w:w="2190" w:type="dxa"/>
            <w:vAlign w:val="center"/>
          </w:tcPr>
          <w:p>
            <w:pPr>
              <w:spacing w:line="600" w:lineRule="exact"/>
              <w:jc w:val="center"/>
              <w:rPr>
                <w:rFonts w:ascii="Times New Roman" w:hAnsi="Times New Roman" w:cs="Times New Roman"/>
              </w:rPr>
            </w:pPr>
            <w:r>
              <w:rPr>
                <w:rFonts w:ascii="Times New Roman" w:hAnsi="Times New Roman" w:cs="Times New Roman"/>
              </w:rPr>
              <w:t>工作单位或家庭住址</w:t>
            </w:r>
          </w:p>
        </w:tc>
        <w:tc>
          <w:tcPr>
            <w:tcW w:w="1860" w:type="dxa"/>
            <w:vAlign w:val="center"/>
          </w:tcPr>
          <w:p>
            <w:pPr>
              <w:spacing w:line="600" w:lineRule="exact"/>
              <w:jc w:val="center"/>
              <w:rPr>
                <w:rFonts w:ascii="Times New Roman" w:hAnsi="Times New Roman" w:cs="Times New Roman"/>
              </w:rPr>
            </w:pPr>
            <w:r>
              <w:rPr>
                <w:rFonts w:ascii="Times New Roman" w:hAnsi="Times New Roman" w:cs="Times New Roman"/>
              </w:rPr>
              <w:t>救助原因</w:t>
            </w:r>
          </w:p>
        </w:tc>
        <w:tc>
          <w:tcPr>
            <w:tcW w:w="1545" w:type="dxa"/>
            <w:vAlign w:val="center"/>
          </w:tcPr>
          <w:p>
            <w:pPr>
              <w:spacing w:line="600" w:lineRule="exact"/>
              <w:jc w:val="center"/>
              <w:rPr>
                <w:rFonts w:ascii="Times New Roman" w:hAnsi="Times New Roman" w:cs="Times New Roman"/>
              </w:rPr>
            </w:pPr>
            <w:r>
              <w:rPr>
                <w:rFonts w:ascii="Times New Roman" w:hAnsi="Times New Roman" w:cs="Times New Roman"/>
              </w:rPr>
              <w:t>救助金额（元）</w:t>
            </w:r>
          </w:p>
        </w:tc>
        <w:tc>
          <w:tcPr>
            <w:tcW w:w="1308" w:type="dxa"/>
            <w:vAlign w:val="center"/>
          </w:tcPr>
          <w:p>
            <w:pPr>
              <w:spacing w:line="600" w:lineRule="exact"/>
              <w:jc w:val="center"/>
              <w:rPr>
                <w:rFonts w:ascii="Times New Roman" w:hAnsi="Times New Roman" w:cs="Times New Roman"/>
              </w:rPr>
            </w:pPr>
            <w:r>
              <w:rPr>
                <w:rFonts w:ascii="Times New Roman" w:hAnsi="Times New Roman" w:cs="Times New Roman"/>
              </w:rPr>
              <w:t>联系电话</w:t>
            </w:r>
          </w:p>
        </w:tc>
        <w:tc>
          <w:tcPr>
            <w:tcW w:w="1701" w:type="dxa"/>
            <w:vAlign w:val="center"/>
          </w:tcPr>
          <w:p>
            <w:pPr>
              <w:spacing w:line="600" w:lineRule="exact"/>
              <w:jc w:val="center"/>
              <w:rPr>
                <w:rFonts w:ascii="Times New Roman" w:hAnsi="Times New Roman" w:cs="Times New Roman"/>
              </w:rPr>
            </w:pPr>
            <w:r>
              <w:rPr>
                <w:rFonts w:ascii="Times New Roman" w:hAnsi="Times New Roman" w:cs="Times New Roma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Align w:val="center"/>
          </w:tcPr>
          <w:p>
            <w:pPr>
              <w:spacing w:line="600" w:lineRule="exact"/>
              <w:jc w:val="center"/>
              <w:rPr>
                <w:rFonts w:ascii="Times New Roman" w:hAnsi="Times New Roman" w:cs="Times New Roman"/>
              </w:rPr>
            </w:pPr>
          </w:p>
        </w:tc>
        <w:tc>
          <w:tcPr>
            <w:tcW w:w="1065" w:type="dxa"/>
            <w:vAlign w:val="center"/>
          </w:tcPr>
          <w:p>
            <w:pPr>
              <w:spacing w:line="600" w:lineRule="exact"/>
              <w:jc w:val="center"/>
              <w:rPr>
                <w:rFonts w:ascii="Times New Roman" w:hAnsi="Times New Roman" w:cs="Times New Roman"/>
              </w:rPr>
            </w:pPr>
          </w:p>
        </w:tc>
        <w:tc>
          <w:tcPr>
            <w:tcW w:w="888" w:type="dxa"/>
            <w:vAlign w:val="center"/>
          </w:tcPr>
          <w:p>
            <w:pPr>
              <w:spacing w:line="600" w:lineRule="exact"/>
              <w:jc w:val="center"/>
              <w:rPr>
                <w:rFonts w:ascii="Times New Roman" w:hAnsi="Times New Roman" w:cs="Times New Roman"/>
              </w:rPr>
            </w:pPr>
          </w:p>
        </w:tc>
        <w:tc>
          <w:tcPr>
            <w:tcW w:w="2662" w:type="dxa"/>
            <w:vAlign w:val="center"/>
          </w:tcPr>
          <w:p>
            <w:pPr>
              <w:spacing w:line="600" w:lineRule="exact"/>
              <w:jc w:val="center"/>
              <w:rPr>
                <w:rFonts w:ascii="Times New Roman" w:hAnsi="Times New Roman" w:cs="Times New Roman"/>
              </w:rPr>
            </w:pPr>
          </w:p>
        </w:tc>
        <w:tc>
          <w:tcPr>
            <w:tcW w:w="2190" w:type="dxa"/>
            <w:vAlign w:val="center"/>
          </w:tcPr>
          <w:p>
            <w:pPr>
              <w:spacing w:line="600" w:lineRule="exact"/>
              <w:jc w:val="center"/>
              <w:rPr>
                <w:rFonts w:ascii="Times New Roman" w:hAnsi="Times New Roman" w:cs="Times New Roman"/>
              </w:rPr>
            </w:pPr>
          </w:p>
        </w:tc>
        <w:tc>
          <w:tcPr>
            <w:tcW w:w="1860" w:type="dxa"/>
            <w:vAlign w:val="center"/>
          </w:tcPr>
          <w:p>
            <w:pPr>
              <w:spacing w:line="600" w:lineRule="exact"/>
              <w:jc w:val="center"/>
              <w:rPr>
                <w:rFonts w:ascii="Times New Roman" w:hAnsi="Times New Roman" w:cs="Times New Roman"/>
              </w:rPr>
            </w:pPr>
          </w:p>
        </w:tc>
        <w:tc>
          <w:tcPr>
            <w:tcW w:w="1545" w:type="dxa"/>
            <w:vAlign w:val="center"/>
          </w:tcPr>
          <w:p>
            <w:pPr>
              <w:spacing w:line="600" w:lineRule="exact"/>
              <w:jc w:val="center"/>
              <w:rPr>
                <w:rFonts w:ascii="Times New Roman" w:hAnsi="Times New Roman" w:cs="Times New Roman"/>
              </w:rPr>
            </w:pPr>
          </w:p>
        </w:tc>
        <w:tc>
          <w:tcPr>
            <w:tcW w:w="1308" w:type="dxa"/>
            <w:vAlign w:val="center"/>
          </w:tcPr>
          <w:p>
            <w:pPr>
              <w:spacing w:line="600" w:lineRule="exact"/>
              <w:jc w:val="center"/>
              <w:rPr>
                <w:rFonts w:ascii="Times New Roman" w:hAnsi="Times New Roman" w:cs="Times New Roman"/>
              </w:rPr>
            </w:pPr>
          </w:p>
        </w:tc>
        <w:tc>
          <w:tcPr>
            <w:tcW w:w="1701" w:type="dxa"/>
            <w:vAlign w:val="center"/>
          </w:tcPr>
          <w:p>
            <w:pPr>
              <w:spacing w:line="600" w:lineRule="exact"/>
              <w:jc w:val="center"/>
              <w:rPr>
                <w:rFonts w:ascii="Times New Roman" w:hAnsi="Times New Roman" w:cs="Times New Roman"/>
              </w:rPr>
            </w:pPr>
          </w:p>
        </w:tc>
      </w:tr>
    </w:tbl>
    <w:p>
      <w:pPr>
        <w:numPr>
          <w:ilvl w:val="255"/>
          <w:numId w:val="0"/>
        </w:numPr>
        <w:spacing w:line="600" w:lineRule="exact"/>
        <w:rPr>
          <w:rFonts w:ascii="Times New Roman" w:hAnsi="Times New Roman" w:eastAsia="楷体" w:cs="Times New Roman"/>
          <w:sz w:val="32"/>
          <w:szCs w:val="32"/>
        </w:rPr>
      </w:pPr>
      <w:r>
        <w:rPr>
          <w:rFonts w:ascii="Times New Roman" w:hAnsi="Times New Roman" w:eastAsia="楷体" w:cs="Times New Roman"/>
          <w:sz w:val="32"/>
          <w:szCs w:val="32"/>
        </w:rPr>
        <w:t>负责人签字：               经办人签字：</w:t>
      </w:r>
    </w:p>
    <w:p>
      <w:pPr>
        <w:widowControl/>
        <w:jc w:val="left"/>
        <w:rPr>
          <w:rFonts w:ascii="Times New Roman" w:hAnsi="Times New Roman" w:eastAsia="楷体" w:cs="Times New Roman"/>
          <w:sz w:val="32"/>
          <w:szCs w:val="32"/>
        </w:rPr>
        <w:sectPr>
          <w:pgSz w:w="16838" w:h="11906" w:orient="landscape"/>
          <w:pgMar w:top="1803" w:right="1440" w:bottom="1803" w:left="1440" w:header="851" w:footer="992" w:gutter="0"/>
          <w:pgNumType w:fmt="numberInDash"/>
          <w:cols w:space="0" w:num="1"/>
          <w:docGrid w:type="lines" w:linePitch="319" w:charSpace="0"/>
        </w:sectPr>
      </w:pPr>
    </w:p>
    <w:p>
      <w:pPr>
        <w:widowControl/>
        <w:jc w:val="left"/>
        <w:rPr>
          <w:rFonts w:ascii="Times New Roman" w:hAnsi="Times New Roman" w:eastAsia="楷体"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p>
      <w:pPr>
        <w:widowControl/>
        <w:jc w:val="left"/>
        <w:rPr>
          <w:rFonts w:ascii="Times New Roman" w:hAnsi="Times New Roman" w:eastAsia="方正仿宋_GBK" w:cs="Times New Roman"/>
          <w:sz w:val="32"/>
          <w:szCs w:val="32"/>
        </w:rPr>
      </w:pPr>
    </w:p>
    <w:tbl>
      <w:tblPr>
        <w:tblStyle w:val="9"/>
        <w:tblpPr w:leftFromText="180" w:rightFromText="180" w:vertAnchor="text" w:horzAnchor="page" w:tblpX="1787" w:tblpY="1139"/>
        <w:tblW w:w="851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6" w:type="dxa"/>
          </w:tcPr>
          <w:p>
            <w:pPr>
              <w:keepNext w:val="0"/>
              <w:keepLines w:val="0"/>
              <w:pageBreakBefore w:val="0"/>
              <w:widowControl w:val="0"/>
              <w:kinsoku/>
              <w:wordWrap/>
              <w:overflowPunct/>
              <w:topLinePunct w:val="0"/>
              <w:autoSpaceDE/>
              <w:autoSpaceDN/>
              <w:bidi w:val="0"/>
              <w:adjustRightInd/>
              <w:snapToGrid/>
              <w:spacing w:line="500" w:lineRule="exact"/>
              <w:ind w:left="1056" w:leftChars="56" w:hanging="938" w:hangingChars="335"/>
              <w:textAlignment w:val="auto"/>
              <w:rPr>
                <w:rFonts w:hint="eastAsia" w:ascii="Times New Roman" w:hAnsi="Times New Roman" w:eastAsia="方正仿宋_GBK" w:cs="Times New Roman"/>
                <w:position w:val="6"/>
                <w:sz w:val="28"/>
                <w:szCs w:val="28"/>
                <w:lang w:eastAsia="zh-CN"/>
              </w:rPr>
            </w:pPr>
            <w:r>
              <w:rPr>
                <w:rFonts w:ascii="Times New Roman" w:hAnsi="Times New Roman" w:eastAsia="方正仿宋_GBK" w:cs="Times New Roman"/>
                <w:position w:val="6"/>
                <w:sz w:val="28"/>
                <w:szCs w:val="28"/>
              </w:rPr>
              <w:t>抄送：</w:t>
            </w:r>
            <w:r>
              <w:rPr>
                <w:rFonts w:hint="eastAsia" w:ascii="Times New Roman" w:hAnsi="Times New Roman" w:eastAsia="方正仿宋_GBK" w:cs="Times New Roman"/>
                <w:position w:val="6"/>
                <w:sz w:val="28"/>
                <w:szCs w:val="28"/>
                <w:lang w:eastAsia="zh-CN"/>
              </w:rPr>
              <w:t>市委办公厅、市人大常委会办公厅、市政府办公厅、市政协办公厅、市纪委监委党风政风监督室</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16" w:type="dxa"/>
          </w:tcPr>
          <w:p>
            <w:pPr>
              <w:spacing w:line="560" w:lineRule="exact"/>
              <w:ind w:firstLine="140" w:firstLineChars="50"/>
              <w:rPr>
                <w:rFonts w:ascii="Times New Roman" w:hAnsi="Times New Roman" w:eastAsia="方正仿宋_GBK" w:cs="Times New Roman"/>
                <w:position w:val="8"/>
                <w:sz w:val="28"/>
                <w:szCs w:val="28"/>
              </w:rPr>
            </w:pPr>
            <w:r>
              <w:rPr>
                <w:rFonts w:ascii="Times New Roman" w:hAnsi="Times New Roman" w:eastAsia="方正仿宋_GBK" w:cs="Times New Roman"/>
                <w:position w:val="8"/>
                <w:sz w:val="28"/>
                <w:szCs w:val="28"/>
              </w:rPr>
              <w:t>重庆市总工会办公室                    2021年6月22日印发</w:t>
            </w:r>
          </w:p>
        </w:tc>
      </w:tr>
    </w:tbl>
    <w:p>
      <w:pPr>
        <w:numPr>
          <w:ilvl w:val="255"/>
          <w:numId w:val="0"/>
        </w:numPr>
        <w:spacing w:line="600" w:lineRule="exact"/>
        <w:rPr>
          <w:rFonts w:ascii="Times New Roman" w:hAnsi="Times New Roman" w:eastAsia="方正仿宋_GBK" w:cs="Times New Roman"/>
          <w:sz w:val="32"/>
          <w:szCs w:val="32"/>
        </w:rPr>
      </w:pPr>
    </w:p>
    <w:sectPr>
      <w:footerReference r:id="rId9" w:type="default"/>
      <w:headerReference r:id="rId8" w:type="even"/>
      <w:footerReference r:id="rId10" w:type="even"/>
      <w:pgSz w:w="11906" w:h="16838"/>
      <w:pgMar w:top="1440" w:right="1803" w:bottom="1440" w:left="1803"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C8390E9-A318-44F8-BF89-3042CA447FA9}"/>
  </w:font>
  <w:font w:name="Arial">
    <w:panose1 w:val="020B0604020202020204"/>
    <w:charset w:val="01"/>
    <w:family w:val="swiss"/>
    <w:pitch w:val="default"/>
    <w:sig w:usb0="E0002AFF" w:usb1="C0007843" w:usb2="00000009" w:usb3="00000000" w:csb0="400001FF" w:csb1="FFFF0000"/>
    <w:embedRegular r:id="rId2" w:fontKey="{BB9E29DA-2B18-47B2-BA25-1A279F4FC6B9}"/>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680A21C4-0ADD-4BEA-9086-6E290EC0CA27}"/>
  </w:font>
  <w:font w:name="Symbol">
    <w:panose1 w:val="05050102010706020507"/>
    <w:charset w:val="02"/>
    <w:family w:val="roman"/>
    <w:pitch w:val="default"/>
    <w:sig w:usb0="00000000" w:usb1="00000000" w:usb2="00000000" w:usb3="00000000" w:csb0="80000000" w:csb1="00000000"/>
    <w:embedRegular r:id="rId4" w:fontKey="{B0B23777-2DDB-4E5B-B3F7-AE8F091F963A}"/>
  </w:font>
  <w:font w:name="Calibri">
    <w:panose1 w:val="020F0502020204030204"/>
    <w:charset w:val="00"/>
    <w:family w:val="swiss"/>
    <w:pitch w:val="default"/>
    <w:sig w:usb0="E00002FF" w:usb1="4000ACFF" w:usb2="00000001" w:usb3="00000000" w:csb0="2000019F" w:csb1="00000000"/>
    <w:embedRegular r:id="rId5" w:fontKey="{44AF4D75-294C-4F7B-9B18-25C3A41C3398}"/>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6" w:fontKey="{34C6AB06-B70F-4ECE-89BB-4857E19C6821}"/>
  </w:font>
  <w:font w:name="方正小标宋简体">
    <w:panose1 w:val="03000509000000000000"/>
    <w:charset w:val="86"/>
    <w:family w:val="script"/>
    <w:pitch w:val="default"/>
    <w:sig w:usb0="00000001" w:usb1="080E0000" w:usb2="00000000" w:usb3="00000000" w:csb0="00040000" w:csb1="00000000"/>
    <w:embedRegular r:id="rId7" w:fontKey="{F45E8603-DFE2-46F2-8083-8A9F0EE6E750}"/>
  </w:font>
  <w:font w:name="方正仿宋简体">
    <w:panose1 w:val="03000509000000000000"/>
    <w:charset w:val="86"/>
    <w:family w:val="script"/>
    <w:pitch w:val="default"/>
    <w:sig w:usb0="00000001" w:usb1="080E0000" w:usb2="00000000" w:usb3="00000000" w:csb0="00040000" w:csb1="00000000"/>
    <w:embedRegular r:id="rId8" w:fontKey="{DA24063E-A4AB-4087-B9A7-9834E19F7FCB}"/>
  </w:font>
  <w:font w:name="方正仿宋_GBK">
    <w:panose1 w:val="03000509000000000000"/>
    <w:charset w:val="86"/>
    <w:family w:val="script"/>
    <w:pitch w:val="default"/>
    <w:sig w:usb0="00000001" w:usb1="080E0000" w:usb2="00000000" w:usb3="00000000" w:csb0="00040000" w:csb1="00000000"/>
    <w:embedRegular r:id="rId9" w:fontKey="{66284F61-8669-4DAC-B0F1-63C771A602CB}"/>
  </w:font>
  <w:font w:name="方正小标宋_GBK">
    <w:panose1 w:val="03000509000000000000"/>
    <w:charset w:val="86"/>
    <w:family w:val="script"/>
    <w:pitch w:val="default"/>
    <w:sig w:usb0="00000001" w:usb1="080E0000" w:usb2="00000000" w:usb3="00000000" w:csb0="00040000" w:csb1="00000000"/>
    <w:embedRegular r:id="rId10" w:fontKey="{AACF4427-FF5F-4D50-9314-1D0938ECB6BE}"/>
  </w:font>
  <w:font w:name="方正黑体_GBK">
    <w:panose1 w:val="03000509000000000000"/>
    <w:charset w:val="86"/>
    <w:family w:val="script"/>
    <w:pitch w:val="default"/>
    <w:sig w:usb0="00000001" w:usb1="080E0000" w:usb2="00000000" w:usb3="00000000" w:csb0="00040000" w:csb1="00000000"/>
    <w:embedRegular r:id="rId11" w:fontKey="{F4C8F32E-DFB7-4E73-A6E4-457A20023EBA}"/>
  </w:font>
  <w:font w:name="仿宋_GB2312">
    <w:panose1 w:val="02010609030101010101"/>
    <w:charset w:val="86"/>
    <w:family w:val="modern"/>
    <w:pitch w:val="default"/>
    <w:sig w:usb0="00000001" w:usb1="080E0000" w:usb2="00000000" w:usb3="00000000" w:csb0="00040000" w:csb1="00000000"/>
    <w:embedRegular r:id="rId12" w:fontKey="{A3C3E01F-6606-46FD-8087-3C2097105AD1}"/>
  </w:font>
  <w:font w:name="楷体_GB2312">
    <w:altName w:val="楷体"/>
    <w:panose1 w:val="00000000000000000000"/>
    <w:charset w:val="86"/>
    <w:family w:val="modern"/>
    <w:pitch w:val="default"/>
    <w:sig w:usb0="00000000" w:usb1="00000000" w:usb2="00000010" w:usb3="00000000" w:csb0="00040000" w:csb1="00000000"/>
    <w:embedRegular r:id="rId13" w:fontKey="{4AE882E9-DED8-44B3-9D93-7BF3E5A8A882}"/>
  </w:font>
  <w:font w:name="楷体">
    <w:panose1 w:val="02010609060101010101"/>
    <w:charset w:val="86"/>
    <w:family w:val="auto"/>
    <w:pitch w:val="default"/>
    <w:sig w:usb0="800002BF" w:usb1="38CF7CFA" w:usb2="00000016" w:usb3="00000000" w:csb0="00040001" w:csb1="00000000"/>
    <w:embedRegular r:id="rId14" w:fontKey="{CA940EDD-3554-445E-B408-60A9C0FCCB85}"/>
  </w:font>
  <w:font w:name="方正楷体_GBK">
    <w:panose1 w:val="03000509000000000000"/>
    <w:charset w:val="86"/>
    <w:family w:val="script"/>
    <w:pitch w:val="default"/>
    <w:sig w:usb0="00000001" w:usb1="080E0000" w:usb2="00000000" w:usb3="00000000" w:csb0="00040000" w:csb1="00000000"/>
    <w:embedRegular r:id="rId15" w:fontKey="{762653E9-649D-425C-A582-98689F0674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1"/>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- 4 -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- 10 -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- 10 -</w:t>
                    </w:r>
                    <w:r>
                      <w:rPr>
                        <w:rFonts w:hint="eastAsia" w:ascii="宋体" w:hAnsi="宋体" w:eastAsia="宋体" w:cs="宋体"/>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- 21 -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1"/>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ascii="宋体" w:hAnsi="宋体" w:eastAsia="宋体" w:cs="宋体"/>
        <w:sz w:val="28"/>
        <w:szCs w:val="28"/>
      </w:rPr>
      <w:fldChar w:fldCharType="separate"/>
    </w:r>
    <w:r>
      <w:rPr>
        <w:rStyle w:val="11"/>
        <w:rFonts w:ascii="宋体" w:hAnsi="宋体" w:eastAsia="宋体" w:cs="宋体"/>
        <w:sz w:val="28"/>
        <w:szCs w:val="28"/>
      </w:rPr>
      <w:t>- 2 -</w:t>
    </w:r>
    <w:r>
      <w:rPr>
        <w:rFonts w:hint="eastAsia" w:ascii="宋体" w:hAnsi="宋体" w:eastAsia="宋体" w:cs="宋体"/>
        <w:sz w:val="28"/>
        <w:szCs w:val="28"/>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20881"/>
    <w:multiLevelType w:val="singleLevel"/>
    <w:tmpl w:val="FF720881"/>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DE"/>
    <w:rsid w:val="000021D6"/>
    <w:rsid w:val="0001040F"/>
    <w:rsid w:val="000111B7"/>
    <w:rsid w:val="00017594"/>
    <w:rsid w:val="000230D0"/>
    <w:rsid w:val="00023C8A"/>
    <w:rsid w:val="00030AE9"/>
    <w:rsid w:val="000321F7"/>
    <w:rsid w:val="0003610C"/>
    <w:rsid w:val="0003622B"/>
    <w:rsid w:val="0005484B"/>
    <w:rsid w:val="00056DAE"/>
    <w:rsid w:val="00073C22"/>
    <w:rsid w:val="000750D6"/>
    <w:rsid w:val="000935DB"/>
    <w:rsid w:val="00094D34"/>
    <w:rsid w:val="000A231D"/>
    <w:rsid w:val="000A3F16"/>
    <w:rsid w:val="000A4644"/>
    <w:rsid w:val="000A76D2"/>
    <w:rsid w:val="000B0173"/>
    <w:rsid w:val="000B69AD"/>
    <w:rsid w:val="000C1830"/>
    <w:rsid w:val="000C2DBE"/>
    <w:rsid w:val="000C30C7"/>
    <w:rsid w:val="000D7012"/>
    <w:rsid w:val="000F46E4"/>
    <w:rsid w:val="000F61A7"/>
    <w:rsid w:val="00115B5D"/>
    <w:rsid w:val="00122F6C"/>
    <w:rsid w:val="0012398D"/>
    <w:rsid w:val="0012627D"/>
    <w:rsid w:val="00141083"/>
    <w:rsid w:val="00141408"/>
    <w:rsid w:val="001442BB"/>
    <w:rsid w:val="00145B09"/>
    <w:rsid w:val="001630B1"/>
    <w:rsid w:val="00166676"/>
    <w:rsid w:val="00167F11"/>
    <w:rsid w:val="00171E3B"/>
    <w:rsid w:val="001725DA"/>
    <w:rsid w:val="00173262"/>
    <w:rsid w:val="00183425"/>
    <w:rsid w:val="00184666"/>
    <w:rsid w:val="00190D96"/>
    <w:rsid w:val="00194B9A"/>
    <w:rsid w:val="001A1CD2"/>
    <w:rsid w:val="001B2B99"/>
    <w:rsid w:val="001B5B21"/>
    <w:rsid w:val="001C1E98"/>
    <w:rsid w:val="001D2FB1"/>
    <w:rsid w:val="001E092B"/>
    <w:rsid w:val="001E1831"/>
    <w:rsid w:val="001E39C8"/>
    <w:rsid w:val="001F0038"/>
    <w:rsid w:val="00201F82"/>
    <w:rsid w:val="002035B9"/>
    <w:rsid w:val="0022290E"/>
    <w:rsid w:val="00227127"/>
    <w:rsid w:val="00235E76"/>
    <w:rsid w:val="00237464"/>
    <w:rsid w:val="0024002E"/>
    <w:rsid w:val="00240BFF"/>
    <w:rsid w:val="00246FE7"/>
    <w:rsid w:val="002623C3"/>
    <w:rsid w:val="0026333D"/>
    <w:rsid w:val="002720C6"/>
    <w:rsid w:val="0028342B"/>
    <w:rsid w:val="00284737"/>
    <w:rsid w:val="00285948"/>
    <w:rsid w:val="00292587"/>
    <w:rsid w:val="00297D08"/>
    <w:rsid w:val="002B6FB4"/>
    <w:rsid w:val="002C1AAC"/>
    <w:rsid w:val="002C2826"/>
    <w:rsid w:val="002C3057"/>
    <w:rsid w:val="002C7384"/>
    <w:rsid w:val="002C7DE4"/>
    <w:rsid w:val="002D3B58"/>
    <w:rsid w:val="002E5B9E"/>
    <w:rsid w:val="002E727B"/>
    <w:rsid w:val="00301F66"/>
    <w:rsid w:val="00306916"/>
    <w:rsid w:val="003203CD"/>
    <w:rsid w:val="0032540F"/>
    <w:rsid w:val="00327023"/>
    <w:rsid w:val="003311C0"/>
    <w:rsid w:val="0033321E"/>
    <w:rsid w:val="0033608B"/>
    <w:rsid w:val="00337434"/>
    <w:rsid w:val="003378B5"/>
    <w:rsid w:val="00342B72"/>
    <w:rsid w:val="003436DF"/>
    <w:rsid w:val="0034761A"/>
    <w:rsid w:val="00351802"/>
    <w:rsid w:val="0037069E"/>
    <w:rsid w:val="003742E6"/>
    <w:rsid w:val="00386CE7"/>
    <w:rsid w:val="00396070"/>
    <w:rsid w:val="00397894"/>
    <w:rsid w:val="003B1D80"/>
    <w:rsid w:val="003B7F26"/>
    <w:rsid w:val="003C6116"/>
    <w:rsid w:val="003D26BB"/>
    <w:rsid w:val="003D6083"/>
    <w:rsid w:val="003D708A"/>
    <w:rsid w:val="003E0FA2"/>
    <w:rsid w:val="004016DB"/>
    <w:rsid w:val="00402D06"/>
    <w:rsid w:val="0040651B"/>
    <w:rsid w:val="00422E2F"/>
    <w:rsid w:val="004267B4"/>
    <w:rsid w:val="0043136E"/>
    <w:rsid w:val="004319EF"/>
    <w:rsid w:val="00443633"/>
    <w:rsid w:val="00444F6A"/>
    <w:rsid w:val="004474FA"/>
    <w:rsid w:val="004515F7"/>
    <w:rsid w:val="004631EC"/>
    <w:rsid w:val="00465DB4"/>
    <w:rsid w:val="004758BB"/>
    <w:rsid w:val="00483758"/>
    <w:rsid w:val="004869C1"/>
    <w:rsid w:val="00490FFD"/>
    <w:rsid w:val="004968D5"/>
    <w:rsid w:val="004A2420"/>
    <w:rsid w:val="004A3789"/>
    <w:rsid w:val="004B722E"/>
    <w:rsid w:val="004C2A87"/>
    <w:rsid w:val="004C3A4E"/>
    <w:rsid w:val="004C7E4A"/>
    <w:rsid w:val="004D045A"/>
    <w:rsid w:val="004D6491"/>
    <w:rsid w:val="004D7CAA"/>
    <w:rsid w:val="004E2021"/>
    <w:rsid w:val="004F29E6"/>
    <w:rsid w:val="004F3746"/>
    <w:rsid w:val="005114B5"/>
    <w:rsid w:val="005129E4"/>
    <w:rsid w:val="00514BC9"/>
    <w:rsid w:val="005159C0"/>
    <w:rsid w:val="005208B6"/>
    <w:rsid w:val="00521540"/>
    <w:rsid w:val="005446F1"/>
    <w:rsid w:val="005627A0"/>
    <w:rsid w:val="00563499"/>
    <w:rsid w:val="00563843"/>
    <w:rsid w:val="00564AEA"/>
    <w:rsid w:val="00565208"/>
    <w:rsid w:val="005721D6"/>
    <w:rsid w:val="005743B9"/>
    <w:rsid w:val="00575DE7"/>
    <w:rsid w:val="00577041"/>
    <w:rsid w:val="00577C5B"/>
    <w:rsid w:val="00577CA2"/>
    <w:rsid w:val="00582883"/>
    <w:rsid w:val="00582C5A"/>
    <w:rsid w:val="00587DD4"/>
    <w:rsid w:val="00590F41"/>
    <w:rsid w:val="005A1328"/>
    <w:rsid w:val="005A1FEC"/>
    <w:rsid w:val="005A3375"/>
    <w:rsid w:val="005A4F5D"/>
    <w:rsid w:val="005A546F"/>
    <w:rsid w:val="005A67B3"/>
    <w:rsid w:val="005B28FC"/>
    <w:rsid w:val="005C13DC"/>
    <w:rsid w:val="005C1F74"/>
    <w:rsid w:val="005C61CC"/>
    <w:rsid w:val="005D031C"/>
    <w:rsid w:val="005E578C"/>
    <w:rsid w:val="005F5614"/>
    <w:rsid w:val="005F6742"/>
    <w:rsid w:val="00603F82"/>
    <w:rsid w:val="0060458C"/>
    <w:rsid w:val="00606FDF"/>
    <w:rsid w:val="006130F6"/>
    <w:rsid w:val="00613F4B"/>
    <w:rsid w:val="006147ED"/>
    <w:rsid w:val="00643EE0"/>
    <w:rsid w:val="0065093E"/>
    <w:rsid w:val="00654CAB"/>
    <w:rsid w:val="00662D9B"/>
    <w:rsid w:val="00663FF1"/>
    <w:rsid w:val="00665912"/>
    <w:rsid w:val="00666BDB"/>
    <w:rsid w:val="00677997"/>
    <w:rsid w:val="00684E4A"/>
    <w:rsid w:val="0069019F"/>
    <w:rsid w:val="006953B6"/>
    <w:rsid w:val="006B39E0"/>
    <w:rsid w:val="006B4967"/>
    <w:rsid w:val="006B5AB0"/>
    <w:rsid w:val="006B6CF4"/>
    <w:rsid w:val="006C1569"/>
    <w:rsid w:val="006C2F59"/>
    <w:rsid w:val="006D0A8E"/>
    <w:rsid w:val="006E2CAA"/>
    <w:rsid w:val="006E7654"/>
    <w:rsid w:val="006F4753"/>
    <w:rsid w:val="006F4795"/>
    <w:rsid w:val="006F5DA9"/>
    <w:rsid w:val="00707D9C"/>
    <w:rsid w:val="007133F5"/>
    <w:rsid w:val="00715626"/>
    <w:rsid w:val="00723DC2"/>
    <w:rsid w:val="00727726"/>
    <w:rsid w:val="00740DAF"/>
    <w:rsid w:val="00745C78"/>
    <w:rsid w:val="00751E31"/>
    <w:rsid w:val="00757542"/>
    <w:rsid w:val="0076384C"/>
    <w:rsid w:val="0077596E"/>
    <w:rsid w:val="00782D07"/>
    <w:rsid w:val="00797387"/>
    <w:rsid w:val="007B0134"/>
    <w:rsid w:val="007B6F6D"/>
    <w:rsid w:val="007C299C"/>
    <w:rsid w:val="007C2ED0"/>
    <w:rsid w:val="007C7F8F"/>
    <w:rsid w:val="007D5071"/>
    <w:rsid w:val="007E0D5A"/>
    <w:rsid w:val="007E2A8B"/>
    <w:rsid w:val="007E3CAC"/>
    <w:rsid w:val="00803810"/>
    <w:rsid w:val="00807A71"/>
    <w:rsid w:val="008102BD"/>
    <w:rsid w:val="00810AE5"/>
    <w:rsid w:val="0081504D"/>
    <w:rsid w:val="00817801"/>
    <w:rsid w:val="00817F5F"/>
    <w:rsid w:val="00823EB0"/>
    <w:rsid w:val="00831846"/>
    <w:rsid w:val="00833472"/>
    <w:rsid w:val="0083546F"/>
    <w:rsid w:val="008509FE"/>
    <w:rsid w:val="0085389D"/>
    <w:rsid w:val="0085758F"/>
    <w:rsid w:val="00865238"/>
    <w:rsid w:val="008751C2"/>
    <w:rsid w:val="00881229"/>
    <w:rsid w:val="00886C8B"/>
    <w:rsid w:val="00887FC2"/>
    <w:rsid w:val="00895202"/>
    <w:rsid w:val="00897479"/>
    <w:rsid w:val="008A2537"/>
    <w:rsid w:val="008A7229"/>
    <w:rsid w:val="008B0DA6"/>
    <w:rsid w:val="008B12AC"/>
    <w:rsid w:val="008C0354"/>
    <w:rsid w:val="008C3150"/>
    <w:rsid w:val="008C41ED"/>
    <w:rsid w:val="008D673E"/>
    <w:rsid w:val="008E4366"/>
    <w:rsid w:val="008E4B6C"/>
    <w:rsid w:val="008F43F4"/>
    <w:rsid w:val="008F68AD"/>
    <w:rsid w:val="009013B8"/>
    <w:rsid w:val="00902D58"/>
    <w:rsid w:val="009239A2"/>
    <w:rsid w:val="0093404F"/>
    <w:rsid w:val="00941CB9"/>
    <w:rsid w:val="00951873"/>
    <w:rsid w:val="009556B7"/>
    <w:rsid w:val="00966698"/>
    <w:rsid w:val="00973D3B"/>
    <w:rsid w:val="00985E93"/>
    <w:rsid w:val="009929A6"/>
    <w:rsid w:val="00997670"/>
    <w:rsid w:val="009A6D0D"/>
    <w:rsid w:val="009B26AE"/>
    <w:rsid w:val="009C6ADF"/>
    <w:rsid w:val="009D00D4"/>
    <w:rsid w:val="009D64C2"/>
    <w:rsid w:val="009E15FB"/>
    <w:rsid w:val="009F4166"/>
    <w:rsid w:val="009F4C83"/>
    <w:rsid w:val="009F65B5"/>
    <w:rsid w:val="00A01580"/>
    <w:rsid w:val="00A029BA"/>
    <w:rsid w:val="00A0427F"/>
    <w:rsid w:val="00A11EB1"/>
    <w:rsid w:val="00A176EA"/>
    <w:rsid w:val="00A17B9C"/>
    <w:rsid w:val="00A24967"/>
    <w:rsid w:val="00A259F8"/>
    <w:rsid w:val="00A26182"/>
    <w:rsid w:val="00A42242"/>
    <w:rsid w:val="00A45D0A"/>
    <w:rsid w:val="00A47EA3"/>
    <w:rsid w:val="00A521C8"/>
    <w:rsid w:val="00A529E9"/>
    <w:rsid w:val="00A57B20"/>
    <w:rsid w:val="00A608ED"/>
    <w:rsid w:val="00A62EEB"/>
    <w:rsid w:val="00A63242"/>
    <w:rsid w:val="00A734E0"/>
    <w:rsid w:val="00A84D2E"/>
    <w:rsid w:val="00A91F6C"/>
    <w:rsid w:val="00A92D1A"/>
    <w:rsid w:val="00A93F5C"/>
    <w:rsid w:val="00A97C17"/>
    <w:rsid w:val="00AA0037"/>
    <w:rsid w:val="00AA01F6"/>
    <w:rsid w:val="00AA27ED"/>
    <w:rsid w:val="00AA32D6"/>
    <w:rsid w:val="00AB29C5"/>
    <w:rsid w:val="00AB33DF"/>
    <w:rsid w:val="00AB58B4"/>
    <w:rsid w:val="00AC4379"/>
    <w:rsid w:val="00AC4BA8"/>
    <w:rsid w:val="00AC5C62"/>
    <w:rsid w:val="00AC6980"/>
    <w:rsid w:val="00AC70BD"/>
    <w:rsid w:val="00AD3781"/>
    <w:rsid w:val="00AE05C8"/>
    <w:rsid w:val="00AE119C"/>
    <w:rsid w:val="00AE1B21"/>
    <w:rsid w:val="00AF463E"/>
    <w:rsid w:val="00AF4BF2"/>
    <w:rsid w:val="00AF51AF"/>
    <w:rsid w:val="00AF6A41"/>
    <w:rsid w:val="00B00BCE"/>
    <w:rsid w:val="00B1481D"/>
    <w:rsid w:val="00B15CC3"/>
    <w:rsid w:val="00B237A4"/>
    <w:rsid w:val="00B247ED"/>
    <w:rsid w:val="00B2607F"/>
    <w:rsid w:val="00B262F7"/>
    <w:rsid w:val="00B3040E"/>
    <w:rsid w:val="00B47A35"/>
    <w:rsid w:val="00B5325D"/>
    <w:rsid w:val="00B53800"/>
    <w:rsid w:val="00B60B69"/>
    <w:rsid w:val="00B6275C"/>
    <w:rsid w:val="00B65A7F"/>
    <w:rsid w:val="00B65C5C"/>
    <w:rsid w:val="00B72E55"/>
    <w:rsid w:val="00B75A89"/>
    <w:rsid w:val="00B75E0B"/>
    <w:rsid w:val="00B77920"/>
    <w:rsid w:val="00B8682E"/>
    <w:rsid w:val="00B90EE4"/>
    <w:rsid w:val="00B93B0F"/>
    <w:rsid w:val="00BB41F8"/>
    <w:rsid w:val="00BB5425"/>
    <w:rsid w:val="00BC09FD"/>
    <w:rsid w:val="00BC5487"/>
    <w:rsid w:val="00BC620D"/>
    <w:rsid w:val="00BD5FDE"/>
    <w:rsid w:val="00BD64DD"/>
    <w:rsid w:val="00BD6999"/>
    <w:rsid w:val="00BF4983"/>
    <w:rsid w:val="00BF6DEE"/>
    <w:rsid w:val="00C002E3"/>
    <w:rsid w:val="00C03182"/>
    <w:rsid w:val="00C10F05"/>
    <w:rsid w:val="00C12F0D"/>
    <w:rsid w:val="00C244CA"/>
    <w:rsid w:val="00C25658"/>
    <w:rsid w:val="00C37423"/>
    <w:rsid w:val="00C45DB7"/>
    <w:rsid w:val="00C50D11"/>
    <w:rsid w:val="00C54C84"/>
    <w:rsid w:val="00C64086"/>
    <w:rsid w:val="00C649AA"/>
    <w:rsid w:val="00C651CA"/>
    <w:rsid w:val="00C76C50"/>
    <w:rsid w:val="00C76D5E"/>
    <w:rsid w:val="00C84D86"/>
    <w:rsid w:val="00C86F4C"/>
    <w:rsid w:val="00C948C9"/>
    <w:rsid w:val="00C94E43"/>
    <w:rsid w:val="00CA6C0D"/>
    <w:rsid w:val="00CB47F3"/>
    <w:rsid w:val="00CB4E96"/>
    <w:rsid w:val="00CB5432"/>
    <w:rsid w:val="00CB6363"/>
    <w:rsid w:val="00CC7128"/>
    <w:rsid w:val="00CD0463"/>
    <w:rsid w:val="00CD062E"/>
    <w:rsid w:val="00CD747C"/>
    <w:rsid w:val="00CE21B6"/>
    <w:rsid w:val="00CE4E5D"/>
    <w:rsid w:val="00CF3D71"/>
    <w:rsid w:val="00D0022E"/>
    <w:rsid w:val="00D01871"/>
    <w:rsid w:val="00D04536"/>
    <w:rsid w:val="00D045E3"/>
    <w:rsid w:val="00D12B2D"/>
    <w:rsid w:val="00D15471"/>
    <w:rsid w:val="00D37587"/>
    <w:rsid w:val="00D42706"/>
    <w:rsid w:val="00D5338C"/>
    <w:rsid w:val="00D53A58"/>
    <w:rsid w:val="00D553C8"/>
    <w:rsid w:val="00D804A8"/>
    <w:rsid w:val="00D86744"/>
    <w:rsid w:val="00D87A8E"/>
    <w:rsid w:val="00DA09BD"/>
    <w:rsid w:val="00DA3988"/>
    <w:rsid w:val="00DA575C"/>
    <w:rsid w:val="00DB04C1"/>
    <w:rsid w:val="00DD272F"/>
    <w:rsid w:val="00DD4A74"/>
    <w:rsid w:val="00DD5525"/>
    <w:rsid w:val="00DE05FA"/>
    <w:rsid w:val="00DE11DC"/>
    <w:rsid w:val="00DE254D"/>
    <w:rsid w:val="00DE3177"/>
    <w:rsid w:val="00DE6890"/>
    <w:rsid w:val="00DF6B55"/>
    <w:rsid w:val="00E06AD4"/>
    <w:rsid w:val="00E20FE2"/>
    <w:rsid w:val="00E25396"/>
    <w:rsid w:val="00E328CB"/>
    <w:rsid w:val="00E43417"/>
    <w:rsid w:val="00E45010"/>
    <w:rsid w:val="00E45654"/>
    <w:rsid w:val="00E471E5"/>
    <w:rsid w:val="00E52099"/>
    <w:rsid w:val="00E622A1"/>
    <w:rsid w:val="00E70C2F"/>
    <w:rsid w:val="00E84993"/>
    <w:rsid w:val="00EA177C"/>
    <w:rsid w:val="00EA195E"/>
    <w:rsid w:val="00EA1CE1"/>
    <w:rsid w:val="00EA1EDD"/>
    <w:rsid w:val="00EA21CF"/>
    <w:rsid w:val="00EA4704"/>
    <w:rsid w:val="00EA5B54"/>
    <w:rsid w:val="00EA7294"/>
    <w:rsid w:val="00EB1538"/>
    <w:rsid w:val="00EB3BAD"/>
    <w:rsid w:val="00EC08E9"/>
    <w:rsid w:val="00ED2968"/>
    <w:rsid w:val="00EE0C3C"/>
    <w:rsid w:val="00EE244E"/>
    <w:rsid w:val="00EE5112"/>
    <w:rsid w:val="00EF2AA0"/>
    <w:rsid w:val="00EF75A5"/>
    <w:rsid w:val="00F00568"/>
    <w:rsid w:val="00F02D61"/>
    <w:rsid w:val="00F0658B"/>
    <w:rsid w:val="00F1506D"/>
    <w:rsid w:val="00F22F13"/>
    <w:rsid w:val="00F4230A"/>
    <w:rsid w:val="00F4454F"/>
    <w:rsid w:val="00F50FEA"/>
    <w:rsid w:val="00F53310"/>
    <w:rsid w:val="00F613A7"/>
    <w:rsid w:val="00F61955"/>
    <w:rsid w:val="00F6405A"/>
    <w:rsid w:val="00F80014"/>
    <w:rsid w:val="00F81526"/>
    <w:rsid w:val="00F93733"/>
    <w:rsid w:val="00F93883"/>
    <w:rsid w:val="00F957A5"/>
    <w:rsid w:val="00F9586D"/>
    <w:rsid w:val="00FA273A"/>
    <w:rsid w:val="00FA3539"/>
    <w:rsid w:val="00FB28DF"/>
    <w:rsid w:val="00FB4D7F"/>
    <w:rsid w:val="00FB5517"/>
    <w:rsid w:val="00FC4787"/>
    <w:rsid w:val="00FC5454"/>
    <w:rsid w:val="00FD36E0"/>
    <w:rsid w:val="00FD7A68"/>
    <w:rsid w:val="00FE1805"/>
    <w:rsid w:val="00FE59B8"/>
    <w:rsid w:val="00FE5ECB"/>
    <w:rsid w:val="00FF06EC"/>
    <w:rsid w:val="00FF408C"/>
    <w:rsid w:val="00FF45E1"/>
    <w:rsid w:val="00FF511F"/>
    <w:rsid w:val="00FF5C29"/>
    <w:rsid w:val="00FF6697"/>
    <w:rsid w:val="00FF6F8B"/>
    <w:rsid w:val="01452EC4"/>
    <w:rsid w:val="030510DA"/>
    <w:rsid w:val="03533C01"/>
    <w:rsid w:val="03BF190A"/>
    <w:rsid w:val="046C309C"/>
    <w:rsid w:val="0483582F"/>
    <w:rsid w:val="04A9517A"/>
    <w:rsid w:val="04B21962"/>
    <w:rsid w:val="04B24714"/>
    <w:rsid w:val="05464E8A"/>
    <w:rsid w:val="054C087A"/>
    <w:rsid w:val="05BB589A"/>
    <w:rsid w:val="060D64FF"/>
    <w:rsid w:val="08507FE9"/>
    <w:rsid w:val="08632038"/>
    <w:rsid w:val="089771B7"/>
    <w:rsid w:val="08B428DF"/>
    <w:rsid w:val="09801455"/>
    <w:rsid w:val="09AF7D5B"/>
    <w:rsid w:val="09D2571D"/>
    <w:rsid w:val="0A6A7D04"/>
    <w:rsid w:val="0BA645E9"/>
    <w:rsid w:val="0BBB72F4"/>
    <w:rsid w:val="0BF32CB0"/>
    <w:rsid w:val="0C197073"/>
    <w:rsid w:val="0C9A50C4"/>
    <w:rsid w:val="0CD6537E"/>
    <w:rsid w:val="0D1C534E"/>
    <w:rsid w:val="0D2F6A13"/>
    <w:rsid w:val="0E790692"/>
    <w:rsid w:val="0ECF059F"/>
    <w:rsid w:val="0F457919"/>
    <w:rsid w:val="0FE25A44"/>
    <w:rsid w:val="0FFB7765"/>
    <w:rsid w:val="10174E7E"/>
    <w:rsid w:val="103B2232"/>
    <w:rsid w:val="1083469D"/>
    <w:rsid w:val="1083758F"/>
    <w:rsid w:val="11502B31"/>
    <w:rsid w:val="11B433E2"/>
    <w:rsid w:val="11DC0F40"/>
    <w:rsid w:val="124067CE"/>
    <w:rsid w:val="12443BED"/>
    <w:rsid w:val="128A38DA"/>
    <w:rsid w:val="12E75455"/>
    <w:rsid w:val="133B642B"/>
    <w:rsid w:val="13681A56"/>
    <w:rsid w:val="13700ABF"/>
    <w:rsid w:val="138A1471"/>
    <w:rsid w:val="13DA52A5"/>
    <w:rsid w:val="13DB259F"/>
    <w:rsid w:val="140B7769"/>
    <w:rsid w:val="1420570E"/>
    <w:rsid w:val="1453157C"/>
    <w:rsid w:val="1460739B"/>
    <w:rsid w:val="15921491"/>
    <w:rsid w:val="15B80F65"/>
    <w:rsid w:val="15D2324F"/>
    <w:rsid w:val="161A0A0A"/>
    <w:rsid w:val="16F47A2D"/>
    <w:rsid w:val="178C4E5F"/>
    <w:rsid w:val="17CF3FD9"/>
    <w:rsid w:val="17E528DF"/>
    <w:rsid w:val="180B67D6"/>
    <w:rsid w:val="19313958"/>
    <w:rsid w:val="199A57F2"/>
    <w:rsid w:val="199D5820"/>
    <w:rsid w:val="19D03116"/>
    <w:rsid w:val="1A2D5A55"/>
    <w:rsid w:val="1A395ADE"/>
    <w:rsid w:val="1A6334F1"/>
    <w:rsid w:val="1A894713"/>
    <w:rsid w:val="1A903D81"/>
    <w:rsid w:val="1ABB3212"/>
    <w:rsid w:val="1AE5761C"/>
    <w:rsid w:val="1AF36560"/>
    <w:rsid w:val="1B425C38"/>
    <w:rsid w:val="1C107AEB"/>
    <w:rsid w:val="1C222254"/>
    <w:rsid w:val="1CA763F4"/>
    <w:rsid w:val="1CDE334B"/>
    <w:rsid w:val="1D356368"/>
    <w:rsid w:val="1D7D3B4C"/>
    <w:rsid w:val="1DB260A4"/>
    <w:rsid w:val="1E736654"/>
    <w:rsid w:val="1EAF23D3"/>
    <w:rsid w:val="1EF90CDD"/>
    <w:rsid w:val="1F883EB6"/>
    <w:rsid w:val="20627600"/>
    <w:rsid w:val="20860610"/>
    <w:rsid w:val="20B95B29"/>
    <w:rsid w:val="20CD6413"/>
    <w:rsid w:val="20D45C8F"/>
    <w:rsid w:val="20DB3CD1"/>
    <w:rsid w:val="2102115D"/>
    <w:rsid w:val="21C57540"/>
    <w:rsid w:val="21D64386"/>
    <w:rsid w:val="24143E3D"/>
    <w:rsid w:val="258F695B"/>
    <w:rsid w:val="25A877B1"/>
    <w:rsid w:val="25E747DA"/>
    <w:rsid w:val="260E196C"/>
    <w:rsid w:val="262737E7"/>
    <w:rsid w:val="2639476D"/>
    <w:rsid w:val="26982AF9"/>
    <w:rsid w:val="26C540A9"/>
    <w:rsid w:val="26DE01CA"/>
    <w:rsid w:val="271E17C2"/>
    <w:rsid w:val="276E2696"/>
    <w:rsid w:val="285B6651"/>
    <w:rsid w:val="287D1A5A"/>
    <w:rsid w:val="28EC2916"/>
    <w:rsid w:val="290D322B"/>
    <w:rsid w:val="29712545"/>
    <w:rsid w:val="2A175505"/>
    <w:rsid w:val="2A552EBF"/>
    <w:rsid w:val="2AC05A1B"/>
    <w:rsid w:val="2B014305"/>
    <w:rsid w:val="2B4C068A"/>
    <w:rsid w:val="2BC36D5F"/>
    <w:rsid w:val="2BD76BCD"/>
    <w:rsid w:val="2BFD746F"/>
    <w:rsid w:val="2C4E364A"/>
    <w:rsid w:val="2C793366"/>
    <w:rsid w:val="2C983B32"/>
    <w:rsid w:val="2CE22A92"/>
    <w:rsid w:val="2D205491"/>
    <w:rsid w:val="2D77331D"/>
    <w:rsid w:val="2E323692"/>
    <w:rsid w:val="2E52189A"/>
    <w:rsid w:val="2EE26AC3"/>
    <w:rsid w:val="2F135C4D"/>
    <w:rsid w:val="2F2B7F99"/>
    <w:rsid w:val="2F3D265C"/>
    <w:rsid w:val="2F767993"/>
    <w:rsid w:val="2F856555"/>
    <w:rsid w:val="30A82FA8"/>
    <w:rsid w:val="30AA3ADA"/>
    <w:rsid w:val="30D2308D"/>
    <w:rsid w:val="310F1830"/>
    <w:rsid w:val="31513902"/>
    <w:rsid w:val="31B76031"/>
    <w:rsid w:val="32374F48"/>
    <w:rsid w:val="32433F90"/>
    <w:rsid w:val="32515879"/>
    <w:rsid w:val="32AF0BFE"/>
    <w:rsid w:val="32F60DF1"/>
    <w:rsid w:val="34002150"/>
    <w:rsid w:val="34C91800"/>
    <w:rsid w:val="34E055A2"/>
    <w:rsid w:val="34ED0536"/>
    <w:rsid w:val="35DF2B68"/>
    <w:rsid w:val="37031BBA"/>
    <w:rsid w:val="373F13D3"/>
    <w:rsid w:val="3812658F"/>
    <w:rsid w:val="384672B9"/>
    <w:rsid w:val="38850AE3"/>
    <w:rsid w:val="38D362BC"/>
    <w:rsid w:val="39BD7C84"/>
    <w:rsid w:val="3A0029E2"/>
    <w:rsid w:val="3A0C3E38"/>
    <w:rsid w:val="3A1F729E"/>
    <w:rsid w:val="3A486FB4"/>
    <w:rsid w:val="3A654786"/>
    <w:rsid w:val="3C146AE6"/>
    <w:rsid w:val="3C7448F2"/>
    <w:rsid w:val="3C9D2DA9"/>
    <w:rsid w:val="3D0D3E86"/>
    <w:rsid w:val="3DEA6AC1"/>
    <w:rsid w:val="3E992CC4"/>
    <w:rsid w:val="3F2E030B"/>
    <w:rsid w:val="3F3A6A78"/>
    <w:rsid w:val="3F782EA5"/>
    <w:rsid w:val="3F7D61F4"/>
    <w:rsid w:val="40071C66"/>
    <w:rsid w:val="402164FB"/>
    <w:rsid w:val="403D2E04"/>
    <w:rsid w:val="40BA245D"/>
    <w:rsid w:val="40FC20BC"/>
    <w:rsid w:val="4140194C"/>
    <w:rsid w:val="41692E9E"/>
    <w:rsid w:val="4220107E"/>
    <w:rsid w:val="424D53D7"/>
    <w:rsid w:val="42D30976"/>
    <w:rsid w:val="42E16A71"/>
    <w:rsid w:val="43E16D40"/>
    <w:rsid w:val="440A351A"/>
    <w:rsid w:val="4443041C"/>
    <w:rsid w:val="44442453"/>
    <w:rsid w:val="455F2029"/>
    <w:rsid w:val="45E90EE1"/>
    <w:rsid w:val="45F75207"/>
    <w:rsid w:val="463625C0"/>
    <w:rsid w:val="46500FA7"/>
    <w:rsid w:val="465C4913"/>
    <w:rsid w:val="46DE3CBE"/>
    <w:rsid w:val="470D2E46"/>
    <w:rsid w:val="47A91E4E"/>
    <w:rsid w:val="47D91F9B"/>
    <w:rsid w:val="47F72AEE"/>
    <w:rsid w:val="485F2727"/>
    <w:rsid w:val="487506F9"/>
    <w:rsid w:val="48775CCF"/>
    <w:rsid w:val="49455915"/>
    <w:rsid w:val="4A1C6EE1"/>
    <w:rsid w:val="4A2E3422"/>
    <w:rsid w:val="4A4D13FD"/>
    <w:rsid w:val="4A992D06"/>
    <w:rsid w:val="4AA00DFA"/>
    <w:rsid w:val="4AB075CF"/>
    <w:rsid w:val="4B063981"/>
    <w:rsid w:val="4B5D1C61"/>
    <w:rsid w:val="4B876703"/>
    <w:rsid w:val="4BA252CD"/>
    <w:rsid w:val="4C875C80"/>
    <w:rsid w:val="4C8C2D21"/>
    <w:rsid w:val="4CB41153"/>
    <w:rsid w:val="4CBB188A"/>
    <w:rsid w:val="4CED60F6"/>
    <w:rsid w:val="4D093065"/>
    <w:rsid w:val="4D5568C5"/>
    <w:rsid w:val="4D903A0C"/>
    <w:rsid w:val="4DBB0306"/>
    <w:rsid w:val="4F5555DE"/>
    <w:rsid w:val="4F573966"/>
    <w:rsid w:val="4F8648C6"/>
    <w:rsid w:val="4FB34A2A"/>
    <w:rsid w:val="4FD941E5"/>
    <w:rsid w:val="4FF16BCC"/>
    <w:rsid w:val="4FF97795"/>
    <w:rsid w:val="500B578C"/>
    <w:rsid w:val="507F4A39"/>
    <w:rsid w:val="50B16E8A"/>
    <w:rsid w:val="513A6897"/>
    <w:rsid w:val="51C733ED"/>
    <w:rsid w:val="523C6CE8"/>
    <w:rsid w:val="5288306A"/>
    <w:rsid w:val="52946683"/>
    <w:rsid w:val="529A7702"/>
    <w:rsid w:val="52B34620"/>
    <w:rsid w:val="53784EF7"/>
    <w:rsid w:val="53A73F08"/>
    <w:rsid w:val="53DD0968"/>
    <w:rsid w:val="54324CD8"/>
    <w:rsid w:val="54483CFE"/>
    <w:rsid w:val="54925E44"/>
    <w:rsid w:val="5557243F"/>
    <w:rsid w:val="556B7978"/>
    <w:rsid w:val="56FA66B6"/>
    <w:rsid w:val="577C0C3C"/>
    <w:rsid w:val="57842607"/>
    <w:rsid w:val="57CE5B9D"/>
    <w:rsid w:val="58B95255"/>
    <w:rsid w:val="58D85940"/>
    <w:rsid w:val="5A247F68"/>
    <w:rsid w:val="5AA14EA7"/>
    <w:rsid w:val="5AB61311"/>
    <w:rsid w:val="5AC85A6C"/>
    <w:rsid w:val="5B8B776D"/>
    <w:rsid w:val="5C4F15A3"/>
    <w:rsid w:val="5CF12505"/>
    <w:rsid w:val="5D2F1217"/>
    <w:rsid w:val="5DA3437D"/>
    <w:rsid w:val="5DB4159E"/>
    <w:rsid w:val="5F9D2CC4"/>
    <w:rsid w:val="5FFE7F51"/>
    <w:rsid w:val="60123E3A"/>
    <w:rsid w:val="61D167A9"/>
    <w:rsid w:val="62D425D6"/>
    <w:rsid w:val="63820A20"/>
    <w:rsid w:val="63937ABE"/>
    <w:rsid w:val="63CC5338"/>
    <w:rsid w:val="64004E0F"/>
    <w:rsid w:val="647A1F46"/>
    <w:rsid w:val="64835250"/>
    <w:rsid w:val="64B42D50"/>
    <w:rsid w:val="64B63DB6"/>
    <w:rsid w:val="6529249E"/>
    <w:rsid w:val="65BD5AEE"/>
    <w:rsid w:val="666D0622"/>
    <w:rsid w:val="67150BB1"/>
    <w:rsid w:val="675A4B29"/>
    <w:rsid w:val="67DF7906"/>
    <w:rsid w:val="67FC5D7F"/>
    <w:rsid w:val="68BE7345"/>
    <w:rsid w:val="68DB7E66"/>
    <w:rsid w:val="68FD008F"/>
    <w:rsid w:val="6922545D"/>
    <w:rsid w:val="69364691"/>
    <w:rsid w:val="69474F6C"/>
    <w:rsid w:val="69D31F65"/>
    <w:rsid w:val="6A120FF7"/>
    <w:rsid w:val="6A5C5C69"/>
    <w:rsid w:val="6C5F7633"/>
    <w:rsid w:val="6DB465ED"/>
    <w:rsid w:val="6DED1960"/>
    <w:rsid w:val="6E855127"/>
    <w:rsid w:val="6F1F38A1"/>
    <w:rsid w:val="6F37201C"/>
    <w:rsid w:val="6F9B5C97"/>
    <w:rsid w:val="70501175"/>
    <w:rsid w:val="70F079E1"/>
    <w:rsid w:val="71B913D1"/>
    <w:rsid w:val="72397E65"/>
    <w:rsid w:val="72472AC1"/>
    <w:rsid w:val="72947206"/>
    <w:rsid w:val="72DA5611"/>
    <w:rsid w:val="72E90048"/>
    <w:rsid w:val="7325469A"/>
    <w:rsid w:val="745A3168"/>
    <w:rsid w:val="747430B8"/>
    <w:rsid w:val="74B13994"/>
    <w:rsid w:val="756E515E"/>
    <w:rsid w:val="762D32D3"/>
    <w:rsid w:val="76FC50BD"/>
    <w:rsid w:val="777333DB"/>
    <w:rsid w:val="77AF4667"/>
    <w:rsid w:val="786748D5"/>
    <w:rsid w:val="78D361B9"/>
    <w:rsid w:val="79216BBF"/>
    <w:rsid w:val="79DC3DD9"/>
    <w:rsid w:val="7ACE65E7"/>
    <w:rsid w:val="7AD41B56"/>
    <w:rsid w:val="7AF27701"/>
    <w:rsid w:val="7AF838E8"/>
    <w:rsid w:val="7B200C42"/>
    <w:rsid w:val="7B5F09C6"/>
    <w:rsid w:val="7BFB9E10"/>
    <w:rsid w:val="7C880966"/>
    <w:rsid w:val="7CBA70C6"/>
    <w:rsid w:val="7D4A7FD0"/>
    <w:rsid w:val="7D564098"/>
    <w:rsid w:val="7E174D52"/>
    <w:rsid w:val="7EA10BDC"/>
    <w:rsid w:val="7EFE33F0"/>
    <w:rsid w:val="7F164373"/>
    <w:rsid w:val="7F335977"/>
    <w:rsid w:val="7FDF7EE2"/>
    <w:rsid w:val="AEFFE3AA"/>
    <w:rsid w:val="FFFF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4">
    <w:name w:val="Normal Indent"/>
    <w:basedOn w:val="1"/>
    <w:qFormat/>
    <w:uiPriority w:val="0"/>
    <w:pPr>
      <w:ind w:firstLine="420" w:firstLineChars="200"/>
    </w:pPr>
    <w:rPr>
      <w:rFonts w:ascii="Times New Roman" w:hAnsi="Times New Roman" w:eastAsia="仿宋" w:cs="Times New Roman"/>
      <w:sz w:val="32"/>
    </w:rPr>
  </w:style>
  <w:style w:type="paragraph" w:styleId="5">
    <w:name w:val="Body Text"/>
    <w:basedOn w:val="1"/>
    <w:qFormat/>
    <w:uiPriority w:val="0"/>
    <w:pPr>
      <w:jc w:val="center"/>
    </w:pPr>
    <w:rPr>
      <w:rFonts w:eastAsia="华文中宋"/>
      <w:sz w:val="36"/>
    </w:rPr>
  </w:style>
  <w:style w:type="paragraph" w:styleId="6">
    <w:name w:val="Balloon Text"/>
    <w:basedOn w:val="1"/>
    <w:link w:val="14"/>
    <w:unhideWhenUsed/>
    <w:qFormat/>
    <w:uiPriority w:val="99"/>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page number"/>
    <w:basedOn w:val="10"/>
    <w:qFormat/>
    <w:uiPriority w:val="0"/>
  </w:style>
  <w:style w:type="character" w:customStyle="1" w:styleId="12">
    <w:name w:val="页脚 Char"/>
    <w:basedOn w:val="10"/>
    <w:link w:val="2"/>
    <w:qFormat/>
    <w:uiPriority w:val="99"/>
    <w:rPr>
      <w:sz w:val="18"/>
      <w:szCs w:val="18"/>
    </w:rPr>
  </w:style>
  <w:style w:type="character" w:customStyle="1" w:styleId="13">
    <w:name w:val="页眉 Char"/>
    <w:basedOn w:val="10"/>
    <w:link w:val="7"/>
    <w:qFormat/>
    <w:uiPriority w:val="99"/>
    <w:rPr>
      <w:sz w:val="18"/>
      <w:szCs w:val="18"/>
    </w:rPr>
  </w:style>
  <w:style w:type="character" w:customStyle="1" w:styleId="14">
    <w:name w:val="批注框文本 Char"/>
    <w:basedOn w:val="10"/>
    <w:link w:val="6"/>
    <w:semiHidden/>
    <w:qFormat/>
    <w:uiPriority w:val="99"/>
    <w:rPr>
      <w:sz w:val="18"/>
      <w:szCs w:val="18"/>
    </w:rPr>
  </w:style>
  <w:style w:type="paragraph" w:customStyle="1" w:styleId="15">
    <w:name w:val="列出段落1"/>
    <w:basedOn w:val="1"/>
    <w:qFormat/>
    <w:uiPriority w:val="99"/>
    <w:pPr>
      <w:ind w:firstLine="420" w:firstLineChars="200"/>
    </w:pPr>
  </w:style>
  <w:style w:type="character" w:customStyle="1" w:styleId="16">
    <w:name w:val="标题 1 Char"/>
    <w:basedOn w:val="10"/>
    <w:link w:val="3"/>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35</Pages>
  <Words>2163</Words>
  <Characters>12330</Characters>
  <Lines>102</Lines>
  <Paragraphs>28</Paragraphs>
  <TotalTime>0</TotalTime>
  <ScaleCrop>false</ScaleCrop>
  <LinksUpToDate>false</LinksUpToDate>
  <CharactersWithSpaces>14465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2021-06-23T06:28:00Z</dcterms:created>
  <dc:creator>职工服务中心</dc:creator>
  <cp:lastModifiedBy>Administrator</cp:lastModifiedBy>
  <cp:lastPrinted>2021-06-23T11:17:00Z</cp:lastPrinted>
  <dcterms:modified xsi:type="dcterms:W3CDTF">2023-08-15T04:30:20Z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SaveFontToCloudKey">
    <vt:lpwstr>290662333_btnclosed</vt:lpwstr>
  </property>
  <property fmtid="{D5CDD505-2E9C-101B-9397-08002B2CF9AE}" pid="4" name="ICV">
    <vt:lpwstr>EAE0D26D980041B296D3525AB4B7E059</vt:lpwstr>
  </property>
</Properties>
</file>