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after="180" w:line="594" w:lineRule="exact"/>
        <w:ind w:firstLine="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bidi w:val="0"/>
        <w:jc w:val="center"/>
        <w:rPr>
          <w:rFonts w:hint="eastAsia" w:ascii="方正小标宋_GBK" w:hAnsi="方正小标宋_GBK" w:eastAsia="方正小标宋_GBK" w:cs="方正小标宋_GBK"/>
          <w:sz w:val="32"/>
          <w:szCs w:val="32"/>
          <w:lang w:eastAsia="zh-CN"/>
        </w:rPr>
      </w:pPr>
      <w:bookmarkStart w:id="0" w:name="bookmark24"/>
      <w:bookmarkStart w:id="1" w:name="bookmark22"/>
      <w:bookmarkStart w:id="2" w:name="bookmark23"/>
      <w:r>
        <w:rPr>
          <w:rFonts w:hint="eastAsia" w:ascii="方正小标宋_GBK" w:hAnsi="方正小标宋_GBK" w:eastAsia="方正小标宋_GBK" w:cs="方正小标宋_GBK"/>
          <w:sz w:val="32"/>
          <w:szCs w:val="32"/>
          <w:u w:val="none"/>
          <w:lang w:eastAsia="zh-CN"/>
        </w:rPr>
        <w:t>政务云服务商比选评分表</w:t>
      </w:r>
      <w:bookmarkEnd w:id="0"/>
      <w:bookmarkEnd w:id="1"/>
      <w:bookmarkEnd w:id="2"/>
    </w:p>
    <w:tbl>
      <w:tblPr>
        <w:tblStyle w:val="5"/>
        <w:tblW w:w="50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8793"/>
        <w:gridCol w:w="866"/>
        <w:gridCol w:w="3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85" w:type="pct"/>
            <w:shd w:val="clear" w:color="auto" w:fill="auto"/>
            <w:vAlign w:val="center"/>
          </w:tcPr>
          <w:p>
            <w:pPr>
              <w:widowControl/>
              <w:spacing w:before="48" w:beforeLines="20" w:after="48" w:afterLines="20"/>
              <w:jc w:val="center"/>
              <w:rPr>
                <w:rFonts w:ascii="仿宋" w:hAnsi="仿宋" w:eastAsia="仿宋" w:cs="宋体"/>
                <w:b/>
                <w:bCs/>
                <w:color w:val="000000" w:themeColor="text1"/>
                <w:lang w:eastAsia="zh-CN" w:bidi="ar-SA"/>
                <w14:textFill>
                  <w14:solidFill>
                    <w14:schemeClr w14:val="tx1"/>
                  </w14:solidFill>
                </w14:textFill>
              </w:rPr>
            </w:pPr>
            <w:r>
              <w:rPr>
                <w:rFonts w:hint="eastAsia" w:ascii="仿宋" w:hAnsi="仿宋" w:eastAsia="仿宋" w:cs="宋体"/>
                <w:b/>
                <w:bCs/>
                <w:color w:val="000000" w:themeColor="text1"/>
                <w:lang w:eastAsia="zh-CN" w:bidi="ar-SA"/>
                <w14:textFill>
                  <w14:solidFill>
                    <w14:schemeClr w14:val="tx1"/>
                  </w14:solidFill>
                </w14:textFill>
              </w:rPr>
              <w:t>项目</w:t>
            </w:r>
          </w:p>
        </w:tc>
        <w:tc>
          <w:tcPr>
            <w:tcW w:w="2996" w:type="pct"/>
            <w:shd w:val="clear" w:color="auto" w:fill="auto"/>
            <w:vAlign w:val="center"/>
          </w:tcPr>
          <w:p>
            <w:pPr>
              <w:widowControl/>
              <w:spacing w:before="48" w:beforeLines="20" w:after="48" w:afterLines="20"/>
              <w:jc w:val="center"/>
              <w:rPr>
                <w:rFonts w:ascii="仿宋" w:hAnsi="仿宋" w:eastAsia="仿宋" w:cs="宋体"/>
                <w:b/>
                <w:bCs/>
                <w:color w:val="000000" w:themeColor="text1"/>
                <w:lang w:eastAsia="zh-CN" w:bidi="ar-SA"/>
                <w14:textFill>
                  <w14:solidFill>
                    <w14:schemeClr w14:val="tx1"/>
                  </w14:solidFill>
                </w14:textFill>
              </w:rPr>
            </w:pPr>
            <w:r>
              <w:rPr>
                <w:rFonts w:hint="eastAsia" w:ascii="仿宋" w:hAnsi="仿宋" w:eastAsia="仿宋" w:cs="宋体"/>
                <w:b/>
                <w:bCs/>
                <w:color w:val="000000" w:themeColor="text1"/>
                <w:lang w:eastAsia="zh-CN" w:bidi="ar-SA"/>
                <w14:textFill>
                  <w14:solidFill>
                    <w14:schemeClr w14:val="tx1"/>
                  </w14:solidFill>
                </w14:textFill>
              </w:rPr>
              <w:t>评分标准</w:t>
            </w:r>
          </w:p>
        </w:tc>
        <w:tc>
          <w:tcPr>
            <w:tcW w:w="295" w:type="pct"/>
            <w:shd w:val="clear" w:color="auto" w:fill="auto"/>
            <w:vAlign w:val="center"/>
          </w:tcPr>
          <w:p>
            <w:pPr>
              <w:widowControl/>
              <w:spacing w:before="48" w:beforeLines="20" w:after="48" w:afterLines="20"/>
              <w:jc w:val="center"/>
              <w:rPr>
                <w:rFonts w:ascii="仿宋" w:hAnsi="仿宋" w:eastAsia="仿宋" w:cs="宋体"/>
                <w:b/>
                <w:bCs/>
                <w:color w:val="000000" w:themeColor="text1"/>
                <w:lang w:eastAsia="zh-CN" w:bidi="ar-SA"/>
                <w14:textFill>
                  <w14:solidFill>
                    <w14:schemeClr w14:val="tx1"/>
                  </w14:solidFill>
                </w14:textFill>
              </w:rPr>
            </w:pPr>
            <w:r>
              <w:rPr>
                <w:rFonts w:hint="eastAsia" w:ascii="仿宋" w:hAnsi="仿宋" w:eastAsia="仿宋" w:cs="宋体"/>
                <w:b/>
                <w:bCs/>
                <w:color w:val="000000" w:themeColor="text1"/>
                <w:lang w:eastAsia="zh-CN" w:bidi="ar-SA"/>
                <w14:textFill>
                  <w14:solidFill>
                    <w14:schemeClr w14:val="tx1"/>
                  </w14:solidFill>
                </w14:textFill>
              </w:rPr>
              <w:t>分值</w:t>
            </w:r>
          </w:p>
        </w:tc>
        <w:tc>
          <w:tcPr>
            <w:tcW w:w="1222" w:type="pct"/>
            <w:shd w:val="clear" w:color="auto" w:fill="auto"/>
            <w:vAlign w:val="center"/>
          </w:tcPr>
          <w:p>
            <w:pPr>
              <w:widowControl/>
              <w:spacing w:before="48" w:beforeLines="20" w:after="48" w:afterLines="20"/>
              <w:jc w:val="center"/>
              <w:rPr>
                <w:rFonts w:ascii="仿宋" w:hAnsi="仿宋" w:eastAsia="仿宋" w:cs="宋体"/>
                <w:b/>
                <w:bCs/>
                <w:color w:val="000000" w:themeColor="text1"/>
                <w:lang w:eastAsia="zh-CN" w:bidi="ar-SA"/>
                <w14:textFill>
                  <w14:solidFill>
                    <w14:schemeClr w14:val="tx1"/>
                  </w14:solidFill>
                </w14:textFill>
              </w:rPr>
            </w:pPr>
            <w:r>
              <w:rPr>
                <w:rFonts w:hint="eastAsia" w:ascii="仿宋" w:hAnsi="仿宋" w:eastAsia="仿宋" w:cs="宋体"/>
                <w:b/>
                <w:bCs/>
                <w:color w:val="000000" w:themeColor="text1"/>
                <w:lang w:eastAsia="zh-CN" w:bidi="ar-SA"/>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5" w:type="pct"/>
            <w:vMerge w:val="restart"/>
            <w:shd w:val="clear" w:color="auto" w:fill="auto"/>
            <w:vAlign w:val="center"/>
          </w:tcPr>
          <w:p>
            <w:pPr>
              <w:widowControl/>
              <w:spacing w:before="48" w:beforeLines="20" w:after="48" w:afterLines="20"/>
              <w:jc w:val="center"/>
              <w:rPr>
                <w:rFonts w:ascii="仿宋" w:hAnsi="仿宋" w:eastAsia="仿宋" w:cs="宋体"/>
                <w:b/>
                <w:bCs/>
                <w:color w:val="000000" w:themeColor="text1"/>
                <w:lang w:eastAsia="zh-CN" w:bidi="ar-SA"/>
                <w14:textFill>
                  <w14:solidFill>
                    <w14:schemeClr w14:val="tx1"/>
                  </w14:solidFill>
                </w14:textFill>
              </w:rPr>
            </w:pPr>
            <w:r>
              <w:rPr>
                <w:rFonts w:hint="eastAsia" w:ascii="仿宋" w:hAnsi="仿宋" w:eastAsia="仿宋" w:cs="宋体"/>
                <w:b/>
                <w:bCs/>
                <w:color w:val="000000" w:themeColor="text1"/>
                <w:lang w:eastAsia="zh-CN" w:bidi="ar-SA"/>
                <w14:textFill>
                  <w14:solidFill>
                    <w14:schemeClr w14:val="tx1"/>
                  </w14:solidFill>
                </w14:textFill>
              </w:rPr>
              <w:t>技术部分</w:t>
            </w:r>
            <w:r>
              <w:rPr>
                <w:rFonts w:hint="eastAsia" w:ascii="仿宋" w:hAnsi="仿宋" w:eastAsia="仿宋" w:cs="宋体"/>
                <w:b/>
                <w:bCs/>
                <w:color w:val="000000" w:themeColor="text1"/>
                <w:lang w:eastAsia="zh-CN" w:bidi="ar-SA"/>
                <w14:textFill>
                  <w14:solidFill>
                    <w14:schemeClr w14:val="tx1"/>
                  </w14:solidFill>
                </w14:textFill>
              </w:rPr>
              <w:br w:type="textWrapping"/>
            </w:r>
            <w:r>
              <w:rPr>
                <w:rFonts w:hint="eastAsia" w:ascii="仿宋" w:hAnsi="仿宋" w:eastAsia="仿宋" w:cs="宋体"/>
                <w:b/>
                <w:bCs/>
                <w:color w:val="000000" w:themeColor="text1"/>
                <w:lang w:eastAsia="zh-CN" w:bidi="ar-SA"/>
                <w14:textFill>
                  <w14:solidFill>
                    <w14:schemeClr w14:val="tx1"/>
                  </w14:solidFill>
                </w14:textFill>
              </w:rPr>
              <w:t>（40分）</w:t>
            </w:r>
          </w:p>
        </w:tc>
        <w:tc>
          <w:tcPr>
            <w:tcW w:w="2996" w:type="pct"/>
            <w:shd w:val="clear" w:color="auto" w:fill="auto"/>
            <w:vAlign w:val="center"/>
          </w:tcPr>
          <w:p>
            <w:pPr>
              <w:widowControl/>
              <w:spacing w:before="48" w:beforeLines="20" w:after="48" w:afterLines="20"/>
              <w:jc w:val="both"/>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云服务商针对本项目提供的政务云平台技术方案完整、可行、先进和合理，同时政务云平台总体设计思路合理先进，有一定的创新意识，并能够完整、可行、先进和合理的支撑项目规划和建设需要得15分；较为完整、可行、合理的得10分；有基本可行的方案得5分，不提供不得分。</w:t>
            </w:r>
          </w:p>
        </w:tc>
        <w:tc>
          <w:tcPr>
            <w:tcW w:w="295" w:type="pct"/>
            <w:shd w:val="clear" w:color="auto" w:fill="auto"/>
            <w:vAlign w:val="center"/>
          </w:tcPr>
          <w:p>
            <w:pPr>
              <w:widowControl/>
              <w:spacing w:before="48" w:beforeLines="20" w:after="48" w:afterLines="20"/>
              <w:jc w:val="center"/>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15</w:t>
            </w:r>
          </w:p>
        </w:tc>
        <w:tc>
          <w:tcPr>
            <w:tcW w:w="1222" w:type="pct"/>
            <w:shd w:val="clear" w:color="auto" w:fill="auto"/>
            <w:vAlign w:val="center"/>
          </w:tcPr>
          <w:p>
            <w:pPr>
              <w:widowControl/>
              <w:spacing w:before="48" w:beforeLines="20" w:after="48" w:afterLines="20"/>
              <w:jc w:val="both"/>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提供相关技术方案并加盖云服务商公章或投标专用章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5" w:type="pct"/>
            <w:vMerge w:val="continue"/>
            <w:vAlign w:val="center"/>
          </w:tcPr>
          <w:p>
            <w:pPr>
              <w:widowControl/>
              <w:spacing w:before="48" w:beforeLines="20" w:after="48" w:afterLines="20"/>
              <w:rPr>
                <w:rFonts w:ascii="仿宋" w:hAnsi="仿宋" w:eastAsia="仿宋" w:cs="宋体"/>
                <w:b/>
                <w:bCs/>
                <w:color w:val="000000" w:themeColor="text1"/>
                <w:lang w:eastAsia="zh-CN" w:bidi="ar-SA"/>
                <w14:textFill>
                  <w14:solidFill>
                    <w14:schemeClr w14:val="tx1"/>
                  </w14:solidFill>
                </w14:textFill>
              </w:rPr>
            </w:pPr>
          </w:p>
        </w:tc>
        <w:tc>
          <w:tcPr>
            <w:tcW w:w="2996" w:type="pct"/>
            <w:shd w:val="clear" w:color="auto" w:fill="auto"/>
            <w:vAlign w:val="center"/>
          </w:tcPr>
          <w:p>
            <w:pPr>
              <w:widowControl/>
              <w:spacing w:before="48" w:beforeLines="20" w:after="48" w:afterLines="20"/>
              <w:jc w:val="both"/>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云服务商所提供的运维方案表述清晰、准确、联系紧密、综合性强，内容完整，切实可行。方案描述完整、可行、合理、先进的得15分；较为完整、可行、合理的得10分；有基本可行的方案得5分；不提供不得分。</w:t>
            </w:r>
          </w:p>
        </w:tc>
        <w:tc>
          <w:tcPr>
            <w:tcW w:w="295" w:type="pct"/>
            <w:shd w:val="clear" w:color="auto" w:fill="auto"/>
            <w:vAlign w:val="center"/>
          </w:tcPr>
          <w:p>
            <w:pPr>
              <w:widowControl/>
              <w:spacing w:before="48" w:beforeLines="20" w:after="48" w:afterLines="20"/>
              <w:jc w:val="center"/>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15</w:t>
            </w:r>
            <w:bookmarkStart w:id="12" w:name="_GoBack"/>
            <w:bookmarkEnd w:id="12"/>
          </w:p>
        </w:tc>
        <w:tc>
          <w:tcPr>
            <w:tcW w:w="1222" w:type="pct"/>
            <w:shd w:val="clear" w:color="auto" w:fill="auto"/>
            <w:vAlign w:val="center"/>
          </w:tcPr>
          <w:p>
            <w:pPr>
              <w:widowControl/>
              <w:spacing w:before="48" w:beforeLines="20" w:after="48" w:afterLines="20"/>
              <w:jc w:val="both"/>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提供相关运维方案并加盖云服务商公章或投标专用章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5" w:type="pct"/>
            <w:vMerge w:val="continue"/>
            <w:vAlign w:val="center"/>
          </w:tcPr>
          <w:p>
            <w:pPr>
              <w:widowControl/>
              <w:spacing w:before="48" w:beforeLines="20" w:after="48" w:afterLines="20"/>
              <w:rPr>
                <w:rFonts w:ascii="仿宋" w:hAnsi="仿宋" w:eastAsia="仿宋" w:cs="宋体"/>
                <w:b/>
                <w:bCs/>
                <w:color w:val="000000" w:themeColor="text1"/>
                <w:lang w:eastAsia="zh-CN" w:bidi="ar-SA"/>
                <w14:textFill>
                  <w14:solidFill>
                    <w14:schemeClr w14:val="tx1"/>
                  </w14:solidFill>
                </w14:textFill>
              </w:rPr>
            </w:pPr>
          </w:p>
        </w:tc>
        <w:tc>
          <w:tcPr>
            <w:tcW w:w="2996" w:type="pct"/>
            <w:shd w:val="clear" w:color="auto" w:fill="auto"/>
            <w:vAlign w:val="center"/>
          </w:tcPr>
          <w:p>
            <w:pPr>
              <w:widowControl/>
              <w:spacing w:before="48" w:beforeLines="20" w:after="48" w:afterLines="20"/>
              <w:jc w:val="both"/>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云服务商端到端自主可控能力：政务云核心产品（云管理平台、计算虚拟化软件、存储虚拟化软件、SDN、服务器、存储、网络、安全硬件产品、数据库）关键设备或软件系统须满足国产自主可控要求，云服务厂商或所采用的云平台厂商须可提供端到端的自主可控研发能力，8-9项产品自主研发及生产得7分，6-7项产品自主研发及生产得4分，3-5项产品自主研发及生产得1分，低于3项产品自主研发及生产不得分。</w:t>
            </w:r>
          </w:p>
        </w:tc>
        <w:tc>
          <w:tcPr>
            <w:tcW w:w="295" w:type="pct"/>
            <w:shd w:val="clear" w:color="000000" w:fill="FFFFFF"/>
            <w:vAlign w:val="center"/>
          </w:tcPr>
          <w:p>
            <w:pPr>
              <w:widowControl/>
              <w:spacing w:before="48" w:beforeLines="20" w:after="48" w:afterLines="20"/>
              <w:jc w:val="center"/>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7</w:t>
            </w:r>
          </w:p>
        </w:tc>
        <w:tc>
          <w:tcPr>
            <w:tcW w:w="1222" w:type="pct"/>
            <w:shd w:val="clear" w:color="auto" w:fill="auto"/>
            <w:vAlign w:val="center"/>
          </w:tcPr>
          <w:p>
            <w:pPr>
              <w:widowControl/>
              <w:spacing w:before="48" w:beforeLines="20" w:after="48" w:afterLines="20"/>
              <w:jc w:val="both"/>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1.云管理平台、</w:t>
            </w:r>
            <w:bookmarkStart w:id="3" w:name="FunCunProofread14412"/>
            <w:bookmarkStart w:id="4" w:name="FunCunProofread14422"/>
            <w:r>
              <w:rPr>
                <w:rFonts w:hint="eastAsia" w:ascii="仿宋" w:hAnsi="仿宋" w:eastAsia="仿宋" w:cs="宋体"/>
                <w:color w:val="000000" w:themeColor="text1"/>
                <w:u w:val="none" w:color="FFFFFF"/>
                <w:shd w:val="clear"/>
                <w:lang w:eastAsia="zh-CN" w:bidi="ar-SA"/>
                <w14:textFill>
                  <w14:solidFill>
                    <w14:schemeClr w14:val="tx1"/>
                  </w14:solidFill>
                </w14:textFill>
              </w:rPr>
              <w:t>计算</w:t>
            </w:r>
            <w:bookmarkEnd w:id="3"/>
            <w:bookmarkEnd w:id="4"/>
            <w:r>
              <w:rPr>
                <w:rFonts w:hint="eastAsia" w:ascii="仿宋" w:hAnsi="仿宋" w:eastAsia="仿宋" w:cs="宋体"/>
                <w:color w:val="000000" w:themeColor="text1"/>
                <w:lang w:eastAsia="zh-CN" w:bidi="ar-SA"/>
                <w14:textFill>
                  <w14:solidFill>
                    <w14:schemeClr w14:val="tx1"/>
                  </w14:solidFill>
                </w14:textFill>
              </w:rPr>
              <w:t>虚拟化软件、存储虚拟化软件、SDN软件、数据库提供计算机软件著作权证书（复印件），著作权人为云服务厂商或所采用的云平台厂商。</w:t>
            </w:r>
            <w:r>
              <w:rPr>
                <w:rFonts w:hint="eastAsia" w:ascii="仿宋" w:hAnsi="仿宋" w:eastAsia="仿宋" w:cs="宋体"/>
                <w:color w:val="000000" w:themeColor="text1"/>
                <w:lang w:eastAsia="zh-CN" w:bidi="ar-SA"/>
                <w14:textFill>
                  <w14:solidFill>
                    <w14:schemeClr w14:val="tx1"/>
                  </w14:solidFill>
                </w14:textFill>
              </w:rPr>
              <w:br w:type="textWrapping"/>
            </w:r>
            <w:r>
              <w:rPr>
                <w:rFonts w:hint="eastAsia" w:ascii="仿宋" w:hAnsi="仿宋" w:eastAsia="仿宋" w:cs="宋体"/>
                <w:color w:val="000000" w:themeColor="text1"/>
                <w:lang w:eastAsia="zh-CN" w:bidi="ar-SA"/>
                <w14:textFill>
                  <w14:solidFill>
                    <w14:schemeClr w14:val="tx1"/>
                  </w14:solidFill>
                </w14:textFill>
              </w:rPr>
              <w:t>2.提供服务器、存储、网络、安全硬件产品的第三方检测报告（复印件），检测报告中注明芯片为云服务厂商或所采用的云平台厂商自研。</w:t>
            </w:r>
            <w:r>
              <w:rPr>
                <w:rFonts w:hint="eastAsia" w:ascii="仿宋" w:hAnsi="仿宋" w:eastAsia="仿宋" w:cs="宋体"/>
                <w:color w:val="000000" w:themeColor="text1"/>
                <w:lang w:eastAsia="zh-CN" w:bidi="ar-SA"/>
                <w14:textFill>
                  <w14:solidFill>
                    <w14:schemeClr w14:val="tx1"/>
                  </w14:solidFill>
                </w14:textFill>
              </w:rPr>
              <w:br w:type="textWrapping"/>
            </w:r>
            <w:r>
              <w:rPr>
                <w:rFonts w:hint="eastAsia" w:ascii="仿宋" w:hAnsi="仿宋" w:eastAsia="仿宋" w:cs="宋体"/>
                <w:color w:val="000000" w:themeColor="text1"/>
                <w:lang w:eastAsia="zh-CN" w:bidi="ar-SA"/>
                <w14:textFill>
                  <w14:solidFill>
                    <w14:schemeClr w14:val="tx1"/>
                  </w14:solidFill>
                </w14:textFill>
              </w:rPr>
              <w:t>注：上述材料需加盖云服务厂商或云平台厂商或云服务商公章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5" w:type="pct"/>
            <w:vMerge w:val="continue"/>
            <w:vAlign w:val="center"/>
          </w:tcPr>
          <w:p>
            <w:pPr>
              <w:widowControl/>
              <w:spacing w:before="48" w:beforeLines="20" w:after="48" w:afterLines="20"/>
              <w:rPr>
                <w:rFonts w:ascii="仿宋" w:hAnsi="仿宋" w:eastAsia="仿宋" w:cs="宋体"/>
                <w:b/>
                <w:bCs/>
                <w:color w:val="000000" w:themeColor="text1"/>
                <w:lang w:eastAsia="zh-CN" w:bidi="ar-SA"/>
                <w14:textFill>
                  <w14:solidFill>
                    <w14:schemeClr w14:val="tx1"/>
                  </w14:solidFill>
                </w14:textFill>
              </w:rPr>
            </w:pPr>
          </w:p>
        </w:tc>
        <w:tc>
          <w:tcPr>
            <w:tcW w:w="2996" w:type="pct"/>
            <w:shd w:val="clear" w:color="auto" w:fill="auto"/>
            <w:vAlign w:val="center"/>
          </w:tcPr>
          <w:p>
            <w:pPr>
              <w:widowControl/>
              <w:spacing w:before="48" w:beforeLines="20" w:after="48" w:afterLines="20"/>
              <w:jc w:val="both"/>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云服务商具备云平台自主研发能力，云平台核心产品代码自主率不低于 90%。提供国家级权威测评机构针对代码自主率的代码扫描测试报告，并加盖原厂公章。满足得5分，否则不得分。</w:t>
            </w:r>
          </w:p>
        </w:tc>
        <w:tc>
          <w:tcPr>
            <w:tcW w:w="295" w:type="pct"/>
            <w:shd w:val="clear" w:color="auto" w:fill="auto"/>
            <w:vAlign w:val="center"/>
          </w:tcPr>
          <w:p>
            <w:pPr>
              <w:widowControl/>
              <w:spacing w:before="48" w:beforeLines="20" w:after="48" w:afterLines="20"/>
              <w:jc w:val="center"/>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3</w:t>
            </w:r>
          </w:p>
        </w:tc>
        <w:tc>
          <w:tcPr>
            <w:tcW w:w="1222" w:type="pct"/>
            <w:shd w:val="clear" w:color="auto" w:fill="auto"/>
            <w:vAlign w:val="center"/>
          </w:tcPr>
          <w:p>
            <w:pPr>
              <w:widowControl/>
              <w:spacing w:before="48" w:beforeLines="20" w:after="48" w:afterLines="20"/>
              <w:jc w:val="both"/>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提供证明材料并加盖云服务商公章或投标专用章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5" w:type="pct"/>
            <w:vMerge w:val="restart"/>
            <w:shd w:val="clear" w:color="000000" w:fill="FFFFFF"/>
            <w:vAlign w:val="center"/>
          </w:tcPr>
          <w:p>
            <w:pPr>
              <w:widowControl/>
              <w:spacing w:before="48" w:beforeLines="20" w:after="48" w:afterLines="20"/>
              <w:jc w:val="center"/>
              <w:rPr>
                <w:rFonts w:ascii="仿宋" w:hAnsi="仿宋" w:eastAsia="仿宋" w:cs="宋体"/>
                <w:b/>
                <w:bCs/>
                <w:color w:val="000000" w:themeColor="text1"/>
                <w:lang w:eastAsia="zh-CN" w:bidi="ar-SA"/>
                <w14:textFill>
                  <w14:solidFill>
                    <w14:schemeClr w14:val="tx1"/>
                  </w14:solidFill>
                </w14:textFill>
              </w:rPr>
            </w:pPr>
            <w:r>
              <w:rPr>
                <w:rFonts w:hint="eastAsia" w:ascii="仿宋" w:hAnsi="仿宋" w:eastAsia="仿宋" w:cs="宋体"/>
                <w:b/>
                <w:bCs/>
                <w:color w:val="000000" w:themeColor="text1"/>
                <w:lang w:eastAsia="zh-CN" w:bidi="ar-SA"/>
                <w14:textFill>
                  <w14:solidFill>
                    <w14:schemeClr w14:val="tx1"/>
                  </w14:solidFill>
                </w14:textFill>
              </w:rPr>
              <w:t>商务部分</w:t>
            </w:r>
            <w:r>
              <w:rPr>
                <w:rFonts w:hint="eastAsia" w:ascii="仿宋" w:hAnsi="仿宋" w:eastAsia="仿宋" w:cs="宋体"/>
                <w:b/>
                <w:bCs/>
                <w:color w:val="000000" w:themeColor="text1"/>
                <w:lang w:eastAsia="zh-CN" w:bidi="ar-SA"/>
                <w14:textFill>
                  <w14:solidFill>
                    <w14:schemeClr w14:val="tx1"/>
                  </w14:solidFill>
                </w14:textFill>
              </w:rPr>
              <w:br w:type="textWrapping"/>
            </w:r>
            <w:r>
              <w:rPr>
                <w:rFonts w:hint="eastAsia" w:ascii="仿宋" w:hAnsi="仿宋" w:eastAsia="仿宋" w:cs="宋体"/>
                <w:b/>
                <w:bCs/>
                <w:color w:val="000000" w:themeColor="text1"/>
                <w:lang w:eastAsia="zh-CN" w:bidi="ar-SA"/>
                <w14:textFill>
                  <w14:solidFill>
                    <w14:schemeClr w14:val="tx1"/>
                  </w14:solidFill>
                </w14:textFill>
              </w:rPr>
              <w:t>（60分）</w:t>
            </w:r>
          </w:p>
        </w:tc>
        <w:tc>
          <w:tcPr>
            <w:tcW w:w="2996" w:type="pct"/>
            <w:shd w:val="clear" w:color="000000" w:fill="FFFFFF"/>
            <w:vAlign w:val="center"/>
          </w:tcPr>
          <w:p>
            <w:pPr>
              <w:widowControl/>
              <w:spacing w:before="48" w:beforeLines="20" w:after="48" w:afterLines="20"/>
              <w:jc w:val="both"/>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云服务商提供的重庆政务云平台，在2022年、2023年重庆市大数据应用发展管理局组织的政务云服务商评价结果中，每得到1次服务得分第一名得10分，每得到1次服务得分第二名得7分，每得到一次服务得分第三名得3分，其它不得分，满分20分。</w:t>
            </w:r>
          </w:p>
        </w:tc>
        <w:tc>
          <w:tcPr>
            <w:tcW w:w="295" w:type="pct"/>
            <w:shd w:val="clear" w:color="000000" w:fill="FFFFFF"/>
            <w:vAlign w:val="center"/>
          </w:tcPr>
          <w:p>
            <w:pPr>
              <w:widowControl/>
              <w:spacing w:before="48" w:beforeLines="20" w:after="48" w:afterLines="20"/>
              <w:jc w:val="center"/>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20</w:t>
            </w:r>
          </w:p>
        </w:tc>
        <w:tc>
          <w:tcPr>
            <w:tcW w:w="1222" w:type="pct"/>
            <w:shd w:val="clear" w:color="000000" w:fill="FFFFFF"/>
            <w:vAlign w:val="center"/>
          </w:tcPr>
          <w:p>
            <w:pPr>
              <w:widowControl/>
              <w:spacing w:before="48" w:beforeLines="20" w:after="48" w:afterLines="20"/>
              <w:jc w:val="both"/>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提供重庆市大数据应用发展管理局服务评价结果</w:t>
            </w:r>
            <w:bookmarkStart w:id="5" w:name="FunCunProofread18621"/>
            <w:r>
              <w:rPr>
                <w:rFonts w:hint="eastAsia" w:ascii="仿宋" w:hAnsi="仿宋" w:eastAsia="仿宋" w:cs="宋体"/>
                <w:color w:val="000000" w:themeColor="text1"/>
                <w:u w:val="none" w:color="FFFFFF"/>
                <w:shd w:val="clear"/>
                <w:lang w:eastAsia="zh-CN" w:bidi="ar-SA"/>
                <w14:textFill>
                  <w14:solidFill>
                    <w14:schemeClr w14:val="tx1"/>
                  </w14:solidFill>
                </w14:textFill>
              </w:rPr>
              <w:t>函</w:t>
            </w:r>
            <w:bookmarkEnd w:id="5"/>
            <w:r>
              <w:rPr>
                <w:rFonts w:hint="eastAsia" w:ascii="仿宋" w:hAnsi="仿宋" w:eastAsia="仿宋" w:cs="宋体"/>
                <w:color w:val="000000" w:themeColor="text1"/>
                <w:u w:val="thick" w:color="ED7D31"/>
                <w:lang w:eastAsia="zh-CN" w:bidi="ar-SA"/>
                <w14:textFill>
                  <w14:solidFill>
                    <w14:schemeClr w14:val="tx1"/>
                  </w14:solidFill>
                </w14:textFill>
              </w:rPr>
              <w:t>的</w:t>
            </w:r>
            <w:r>
              <w:rPr>
                <w:rFonts w:hint="eastAsia" w:ascii="仿宋" w:hAnsi="仿宋" w:eastAsia="仿宋" w:cs="宋体"/>
                <w:color w:val="000000" w:themeColor="text1"/>
                <w:lang w:eastAsia="zh-CN" w:bidi="ar-SA"/>
                <w14:textFill>
                  <w14:solidFill>
                    <w14:schemeClr w14:val="tx1"/>
                  </w14:solidFill>
                </w14:textFill>
              </w:rPr>
              <w:t>扫描件，并加盖云服务商公章或投标专用章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5" w:type="pct"/>
            <w:vMerge w:val="continue"/>
            <w:vAlign w:val="center"/>
          </w:tcPr>
          <w:p>
            <w:pPr>
              <w:widowControl/>
              <w:spacing w:before="48" w:beforeLines="20" w:after="48" w:afterLines="20"/>
              <w:rPr>
                <w:rFonts w:ascii="仿宋" w:hAnsi="仿宋" w:eastAsia="仿宋" w:cs="宋体"/>
                <w:b/>
                <w:bCs/>
                <w:color w:val="000000" w:themeColor="text1"/>
                <w:lang w:eastAsia="zh-CN" w:bidi="ar-SA"/>
                <w14:textFill>
                  <w14:solidFill>
                    <w14:schemeClr w14:val="tx1"/>
                  </w14:solidFill>
                </w14:textFill>
              </w:rPr>
            </w:pPr>
          </w:p>
        </w:tc>
        <w:tc>
          <w:tcPr>
            <w:tcW w:w="2996" w:type="pct"/>
            <w:shd w:val="clear" w:color="000000" w:fill="FFFFFF"/>
            <w:vAlign w:val="center"/>
          </w:tcPr>
          <w:p>
            <w:pPr>
              <w:widowControl/>
              <w:spacing w:before="48" w:beforeLines="20" w:after="48" w:afterLines="20"/>
              <w:jc w:val="both"/>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云服务商提供的重庆信创云平台通过商用密码应用安全性评估，提供报告扫描件得10分。</w:t>
            </w:r>
          </w:p>
        </w:tc>
        <w:tc>
          <w:tcPr>
            <w:tcW w:w="295" w:type="pct"/>
            <w:shd w:val="clear" w:color="000000" w:fill="FFFFFF"/>
            <w:vAlign w:val="center"/>
          </w:tcPr>
          <w:p>
            <w:pPr>
              <w:widowControl/>
              <w:spacing w:before="48" w:beforeLines="20" w:after="48" w:afterLines="20"/>
              <w:jc w:val="center"/>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10</w:t>
            </w:r>
          </w:p>
        </w:tc>
        <w:tc>
          <w:tcPr>
            <w:tcW w:w="1222" w:type="pct"/>
            <w:shd w:val="clear" w:color="000000" w:fill="FFFFFF"/>
            <w:vAlign w:val="center"/>
          </w:tcPr>
          <w:p>
            <w:pPr>
              <w:widowControl/>
              <w:spacing w:before="48" w:beforeLines="20" w:after="48" w:afterLines="20"/>
              <w:jc w:val="both"/>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提供密评机构发布</w:t>
            </w:r>
            <w:bookmarkStart w:id="6" w:name="FunCunProofread19392"/>
            <w:r>
              <w:rPr>
                <w:rFonts w:hint="eastAsia" w:ascii="仿宋" w:hAnsi="仿宋" w:eastAsia="仿宋" w:cs="宋体"/>
                <w:color w:val="000000" w:themeColor="text1"/>
                <w:u w:val="none" w:color="FFFFFF"/>
                <w:shd w:val="clear"/>
                <w:lang w:eastAsia="zh-CN" w:bidi="ar-SA"/>
                <w14:textFill>
                  <w14:solidFill>
                    <w14:schemeClr w14:val="tx1"/>
                  </w14:solidFill>
                </w14:textFill>
              </w:rPr>
              <w:t>的</w:t>
            </w:r>
            <w:bookmarkEnd w:id="6"/>
            <w:r>
              <w:rPr>
                <w:rFonts w:hint="eastAsia" w:ascii="仿宋" w:hAnsi="仿宋" w:eastAsia="仿宋" w:cs="宋体"/>
                <w:color w:val="000000" w:themeColor="text1"/>
                <w:lang w:eastAsia="zh-CN" w:bidi="ar-SA"/>
                <w14:textFill>
                  <w14:solidFill>
                    <w14:schemeClr w14:val="tx1"/>
                  </w14:solidFill>
                </w14:textFill>
              </w:rPr>
              <w:t>商用密码应用安全性评估报告扫描件并加盖云服务商公章或投标专用章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5" w:type="pct"/>
            <w:vMerge w:val="continue"/>
            <w:vAlign w:val="center"/>
          </w:tcPr>
          <w:p>
            <w:pPr>
              <w:widowControl/>
              <w:spacing w:before="48" w:beforeLines="20" w:after="48" w:afterLines="20"/>
              <w:rPr>
                <w:rFonts w:ascii="仿宋" w:hAnsi="仿宋" w:eastAsia="仿宋" w:cs="宋体"/>
                <w:b/>
                <w:bCs/>
                <w:color w:val="000000" w:themeColor="text1"/>
                <w:lang w:eastAsia="zh-CN" w:bidi="ar-SA"/>
                <w14:textFill>
                  <w14:solidFill>
                    <w14:schemeClr w14:val="tx1"/>
                  </w14:solidFill>
                </w14:textFill>
              </w:rPr>
            </w:pPr>
          </w:p>
        </w:tc>
        <w:tc>
          <w:tcPr>
            <w:tcW w:w="2996" w:type="pct"/>
            <w:shd w:val="clear" w:color="000000" w:fill="FFFFFF"/>
            <w:vAlign w:val="center"/>
          </w:tcPr>
          <w:p>
            <w:pPr>
              <w:widowControl/>
              <w:spacing w:before="48" w:beforeLines="20" w:after="48" w:afterLines="20"/>
              <w:jc w:val="both"/>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云服务商所在重庆电子政务云平台2023年通过网络安全三级及以上等级保护测评。测评得分90分及以上得10分，80分（含）</w:t>
            </w:r>
            <w:r>
              <w:rPr>
                <w:rFonts w:hint="eastAsia" w:ascii="微软雅黑" w:hAnsi="微软雅黑" w:eastAsia="微软雅黑" w:cs="微软雅黑"/>
                <w:color w:val="000000" w:themeColor="text1"/>
                <w:lang w:eastAsia="zh-CN" w:bidi="ar-SA"/>
                <w14:textFill>
                  <w14:solidFill>
                    <w14:schemeClr w14:val="tx1"/>
                  </w14:solidFill>
                </w14:textFill>
              </w:rPr>
              <w:t>〜</w:t>
            </w:r>
            <w:r>
              <w:rPr>
                <w:rFonts w:hint="eastAsia" w:ascii="仿宋" w:hAnsi="仿宋" w:eastAsia="仿宋" w:cs="宋体"/>
                <w:color w:val="000000" w:themeColor="text1"/>
                <w:lang w:eastAsia="zh-CN" w:bidi="ar-SA"/>
                <w14:textFill>
                  <w14:solidFill>
                    <w14:schemeClr w14:val="tx1"/>
                  </w14:solidFill>
                </w14:textFill>
              </w:rPr>
              <w:t>90分（不含） 得7分，70分（含）~80分（不含）得3分，未提供或不满足得0分。</w:t>
            </w:r>
          </w:p>
        </w:tc>
        <w:tc>
          <w:tcPr>
            <w:tcW w:w="295" w:type="pct"/>
            <w:shd w:val="clear" w:color="000000" w:fill="FFFFFF"/>
            <w:vAlign w:val="center"/>
          </w:tcPr>
          <w:p>
            <w:pPr>
              <w:widowControl/>
              <w:spacing w:before="48" w:beforeLines="20" w:after="48" w:afterLines="20"/>
              <w:jc w:val="center"/>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10</w:t>
            </w:r>
          </w:p>
        </w:tc>
        <w:tc>
          <w:tcPr>
            <w:tcW w:w="1222" w:type="pct"/>
            <w:shd w:val="clear" w:color="000000" w:fill="FFFFFF"/>
            <w:vAlign w:val="center"/>
          </w:tcPr>
          <w:p>
            <w:pPr>
              <w:widowControl/>
              <w:spacing w:before="48" w:beforeLines="20" w:after="48" w:afterLines="20"/>
              <w:jc w:val="both"/>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提供第三方测评报告关键页截图并加盖云服务商公章或投标专用章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5" w:type="pct"/>
            <w:vMerge w:val="continue"/>
            <w:vAlign w:val="center"/>
          </w:tcPr>
          <w:p>
            <w:pPr>
              <w:widowControl/>
              <w:spacing w:before="48" w:beforeLines="20" w:after="48" w:afterLines="20"/>
              <w:rPr>
                <w:rFonts w:ascii="仿宋" w:hAnsi="仿宋" w:eastAsia="仿宋" w:cs="宋体"/>
                <w:b/>
                <w:bCs/>
                <w:color w:val="000000" w:themeColor="text1"/>
                <w:lang w:eastAsia="zh-CN" w:bidi="ar-SA"/>
                <w14:textFill>
                  <w14:solidFill>
                    <w14:schemeClr w14:val="tx1"/>
                  </w14:solidFill>
                </w14:textFill>
              </w:rPr>
            </w:pPr>
          </w:p>
        </w:tc>
        <w:tc>
          <w:tcPr>
            <w:tcW w:w="2996" w:type="pct"/>
            <w:shd w:val="clear" w:color="auto" w:fill="auto"/>
            <w:vAlign w:val="center"/>
          </w:tcPr>
          <w:p>
            <w:pPr>
              <w:widowControl/>
              <w:spacing w:before="48" w:beforeLines="20" w:after="48" w:afterLines="20"/>
              <w:jc w:val="both"/>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可信云证书：投标人（包括其上级机构或其他分支机构，也包括其母公司或母公司的其他子公司）具备由中国信息通信研究院组织开展认证的可信云证书：①云主机服务，②块存储服务，③云备份服务，④本地负载均衡服务，⑤云平台网络能力评估证书（云专线），⑥云平台网络能力检验证书（云连接CC），⑦云Web应用防火墙安全能力检验证书，⑧态势感知能力检验证书，⑨云数据库服务，⑩云缓存服务能力，</w:t>
            </w:r>
            <w:r>
              <w:rPr>
                <w:rFonts w:ascii="Cambria Math" w:hAnsi="Cambria Math" w:eastAsia="仿宋" w:cs="Cambria Math"/>
                <w:color w:val="000000" w:themeColor="text1"/>
                <w:lang w:eastAsia="zh-CN" w:bidi="ar-SA"/>
                <w14:textFill>
                  <w14:solidFill>
                    <w14:schemeClr w14:val="tx1"/>
                  </w14:solidFill>
                </w14:textFill>
              </w:rPr>
              <w:t>⑪</w:t>
            </w:r>
            <w:r>
              <w:rPr>
                <w:rFonts w:hint="eastAsia" w:ascii="仿宋" w:hAnsi="仿宋" w:eastAsia="仿宋" w:cs="宋体"/>
                <w:color w:val="000000" w:themeColor="text1"/>
                <w:lang w:eastAsia="zh-CN" w:bidi="ar-SA"/>
                <w14:textFill>
                  <w14:solidFill>
                    <w14:schemeClr w14:val="tx1"/>
                  </w14:solidFill>
                </w14:textFill>
              </w:rPr>
              <w:t>容器云解决方案-通用类检验证书，</w:t>
            </w:r>
            <w:r>
              <w:rPr>
                <w:rFonts w:ascii="Cambria Math" w:hAnsi="Cambria Math" w:eastAsia="仿宋" w:cs="Cambria Math"/>
                <w:color w:val="000000" w:themeColor="text1"/>
                <w:lang w:eastAsia="zh-CN" w:bidi="ar-SA"/>
                <w14:textFill>
                  <w14:solidFill>
                    <w14:schemeClr w14:val="tx1"/>
                  </w14:solidFill>
                </w14:textFill>
              </w:rPr>
              <w:t>⑫</w:t>
            </w:r>
            <w:r>
              <w:rPr>
                <w:rFonts w:hint="eastAsia" w:ascii="仿宋" w:hAnsi="仿宋" w:eastAsia="仿宋" w:cs="宋体"/>
                <w:color w:val="000000" w:themeColor="text1"/>
                <w:lang w:eastAsia="zh-CN" w:bidi="ar-SA"/>
                <w14:textFill>
                  <w14:solidFill>
                    <w14:schemeClr w14:val="tx1"/>
                  </w14:solidFill>
                </w14:textFill>
              </w:rPr>
              <w:t>云管理服务能力评估证书（卓越级）的可信云证书，提供10-12个证书得12分，提供7-9个证书得7分，提供3-6个证书得4分，低于3个证书不得分。</w:t>
            </w:r>
          </w:p>
        </w:tc>
        <w:tc>
          <w:tcPr>
            <w:tcW w:w="295" w:type="pct"/>
            <w:shd w:val="clear" w:color="000000" w:fill="FFFFFF"/>
            <w:vAlign w:val="center"/>
          </w:tcPr>
          <w:p>
            <w:pPr>
              <w:widowControl/>
              <w:spacing w:before="48" w:beforeLines="20" w:after="48" w:afterLines="20"/>
              <w:jc w:val="center"/>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12</w:t>
            </w:r>
          </w:p>
        </w:tc>
        <w:tc>
          <w:tcPr>
            <w:tcW w:w="1222" w:type="pct"/>
            <w:shd w:val="clear" w:color="auto" w:fill="auto"/>
            <w:vAlign w:val="center"/>
          </w:tcPr>
          <w:p>
            <w:pPr>
              <w:widowControl/>
              <w:spacing w:before="48" w:beforeLines="20" w:after="48" w:afterLines="20"/>
              <w:jc w:val="both"/>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提供有效证书复印件并加盖投标人公章或投标专用章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5" w:type="pct"/>
            <w:vMerge w:val="continue"/>
            <w:vAlign w:val="center"/>
          </w:tcPr>
          <w:p>
            <w:pPr>
              <w:widowControl/>
              <w:spacing w:before="48" w:beforeLines="20" w:after="48" w:afterLines="20"/>
              <w:rPr>
                <w:rFonts w:ascii="仿宋" w:hAnsi="仿宋" w:eastAsia="仿宋" w:cs="宋体"/>
                <w:b/>
                <w:bCs/>
                <w:color w:val="000000" w:themeColor="text1"/>
                <w:lang w:eastAsia="zh-CN" w:bidi="ar-SA"/>
                <w14:textFill>
                  <w14:solidFill>
                    <w14:schemeClr w14:val="tx1"/>
                  </w14:solidFill>
                </w14:textFill>
              </w:rPr>
            </w:pPr>
          </w:p>
        </w:tc>
        <w:tc>
          <w:tcPr>
            <w:tcW w:w="2996" w:type="pct"/>
            <w:shd w:val="clear" w:color="auto" w:fill="auto"/>
            <w:vAlign w:val="center"/>
          </w:tcPr>
          <w:p>
            <w:pPr>
              <w:widowControl/>
              <w:spacing w:before="48" w:beforeLines="20" w:after="48" w:afterLines="20"/>
              <w:jc w:val="both"/>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云服务商具备ISO 22301业务连续性管理体系、ISO 29151通用个人信息保护管理体系认证证书、ISO 27017信息安全管理体系云安全、ISO 27701隐私信息管理体系认证证书（满足全部认证的得8分，每满足1项的得2分）。</w:t>
            </w:r>
          </w:p>
        </w:tc>
        <w:tc>
          <w:tcPr>
            <w:tcW w:w="295" w:type="pct"/>
            <w:shd w:val="clear" w:color="000000" w:fill="FFFFFF"/>
            <w:vAlign w:val="center"/>
          </w:tcPr>
          <w:p>
            <w:pPr>
              <w:widowControl/>
              <w:spacing w:before="48" w:beforeLines="20" w:after="48" w:afterLines="20"/>
              <w:jc w:val="center"/>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8</w:t>
            </w:r>
          </w:p>
        </w:tc>
        <w:tc>
          <w:tcPr>
            <w:tcW w:w="1222" w:type="pct"/>
            <w:shd w:val="clear" w:color="auto" w:fill="auto"/>
            <w:vAlign w:val="center"/>
          </w:tcPr>
          <w:p>
            <w:pPr>
              <w:widowControl/>
              <w:spacing w:before="48" w:beforeLines="20" w:after="48" w:afterLines="20"/>
              <w:jc w:val="both"/>
              <w:rPr>
                <w:rFonts w:ascii="仿宋" w:hAnsi="仿宋" w:eastAsia="仿宋" w:cs="宋体"/>
                <w:color w:val="000000" w:themeColor="text1"/>
                <w:lang w:eastAsia="zh-CN" w:bidi="ar-SA"/>
                <w14:textFill>
                  <w14:solidFill>
                    <w14:schemeClr w14:val="tx1"/>
                  </w14:solidFill>
                </w14:textFill>
              </w:rPr>
            </w:pPr>
            <w:r>
              <w:rPr>
                <w:rFonts w:hint="eastAsia" w:ascii="仿宋" w:hAnsi="仿宋" w:eastAsia="仿宋" w:cs="宋体"/>
                <w:color w:val="000000" w:themeColor="text1"/>
                <w:lang w:eastAsia="zh-CN" w:bidi="ar-SA"/>
                <w14:textFill>
                  <w14:solidFill>
                    <w14:schemeClr w14:val="tx1"/>
                  </w14:solidFill>
                </w14:textFill>
              </w:rPr>
              <w:t>提供证书复印件并加盖云服务商公章或投标专用章</w:t>
            </w:r>
          </w:p>
        </w:tc>
      </w:tr>
    </w:tbl>
    <w:p>
      <w:pPr>
        <w:rPr>
          <w:lang w:eastAsia="zh-CN"/>
        </w:rPr>
        <w:sectPr>
          <w:footerReference r:id="rId5" w:type="default"/>
          <w:footerReference r:id="rId6" w:type="even"/>
          <w:pgSz w:w="17302" w:h="12557" w:orient="landscape"/>
          <w:pgMar w:top="2227" w:right="1323" w:bottom="2036" w:left="1669" w:header="1304" w:footer="1701" w:gutter="0"/>
          <w:pgNumType w:fmt="decimal"/>
          <w:cols w:space="720" w:num="1"/>
          <w:docGrid w:linePitch="360" w:charSpace="0"/>
        </w:sectPr>
      </w:pPr>
    </w:p>
    <w:p>
      <w:pPr>
        <w:pStyle w:val="13"/>
        <w:spacing w:after="180" w:line="594" w:lineRule="exact"/>
        <w:ind w:firstLine="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p>
      <w:pPr>
        <w:bidi w:val="0"/>
        <w:jc w:val="center"/>
        <w:rPr>
          <w:rFonts w:hint="eastAsia" w:ascii="方正小标宋_GBK" w:hAnsi="方正小标宋_GBK" w:eastAsia="方正小标宋_GBK" w:cs="方正小标宋_GBK"/>
          <w:sz w:val="32"/>
          <w:szCs w:val="32"/>
          <w:lang w:eastAsia="zh-CN"/>
        </w:rPr>
      </w:pPr>
      <w:bookmarkStart w:id="7" w:name="bookmark26"/>
      <w:bookmarkStart w:id="8" w:name="bookmark25"/>
      <w:bookmarkStart w:id="9" w:name="bookmark27"/>
      <w:r>
        <w:rPr>
          <w:rFonts w:hint="eastAsia" w:ascii="方正小标宋_GBK" w:hAnsi="方正小标宋_GBK" w:eastAsia="方正小标宋_GBK" w:cs="方正小标宋_GBK"/>
          <w:sz w:val="32"/>
          <w:szCs w:val="32"/>
          <w:u w:val="none"/>
          <w:lang w:eastAsia="zh-CN"/>
        </w:rPr>
        <w:t>响应文件（模板）</w:t>
      </w:r>
      <w:bookmarkEnd w:id="7"/>
      <w:bookmarkEnd w:id="8"/>
      <w:bookmarkEnd w:id="9"/>
    </w:p>
    <w:p>
      <w:pPr>
        <w:pStyle w:val="13"/>
        <w:tabs>
          <w:tab w:val="left" w:pos="1262"/>
        </w:tabs>
        <w:spacing w:line="594" w:lineRule="exact"/>
        <w:ind w:firstLine="62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lang w:eastAsia="zh-CN"/>
        </w:rPr>
        <w:tab/>
      </w:r>
      <w:r>
        <w:rPr>
          <w:rFonts w:hint="eastAsia" w:ascii="仿宋" w:hAnsi="仿宋" w:eastAsia="仿宋" w:cs="仿宋"/>
          <w:sz w:val="32"/>
          <w:szCs w:val="32"/>
          <w:lang w:eastAsia="zh-CN"/>
        </w:rPr>
        <w:t>技术部分</w:t>
      </w:r>
    </w:p>
    <w:p>
      <w:pPr>
        <w:pStyle w:val="13"/>
        <w:spacing w:line="594" w:lineRule="exact"/>
        <w:ind w:firstLine="620"/>
        <w:rPr>
          <w:rFonts w:hint="eastAsia" w:ascii="仿宋" w:hAnsi="仿宋" w:eastAsia="仿宋" w:cs="仿宋"/>
          <w:u w:val="none"/>
          <w:lang w:eastAsia="zh-CN"/>
        </w:rPr>
      </w:pPr>
      <w:bookmarkStart w:id="10" w:name="bookmark30"/>
      <w:r>
        <w:rPr>
          <w:rFonts w:hint="eastAsia" w:ascii="仿宋" w:hAnsi="仿宋" w:eastAsia="仿宋" w:cs="仿宋"/>
          <w:u w:val="none"/>
          <w:lang w:eastAsia="zh-CN"/>
        </w:rPr>
        <w:t>格式自拟。</w:t>
      </w:r>
    </w:p>
    <w:bookmarkEnd w:id="10"/>
    <w:p>
      <w:pPr>
        <w:pStyle w:val="13"/>
        <w:tabs>
          <w:tab w:val="left" w:pos="1262"/>
        </w:tabs>
        <w:spacing w:line="594" w:lineRule="exact"/>
        <w:ind w:firstLine="62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lang w:eastAsia="zh-CN"/>
        </w:rPr>
        <w:tab/>
      </w:r>
      <w:r>
        <w:rPr>
          <w:rFonts w:hint="eastAsia" w:ascii="仿宋" w:hAnsi="仿宋" w:eastAsia="仿宋" w:cs="仿宋"/>
          <w:sz w:val="32"/>
          <w:szCs w:val="32"/>
          <w:lang w:eastAsia="zh-CN"/>
        </w:rPr>
        <w:t>商务部分</w:t>
      </w:r>
    </w:p>
    <w:p>
      <w:pPr>
        <w:pStyle w:val="13"/>
        <w:tabs>
          <w:tab w:val="left" w:pos="1637"/>
        </w:tabs>
        <w:spacing w:line="594" w:lineRule="exact"/>
        <w:ind w:firstLine="600" w:firstLineChars="200"/>
        <w:rPr>
          <w:rFonts w:hint="eastAsia" w:ascii="仿宋" w:hAnsi="仿宋" w:eastAsia="仿宋" w:cs="仿宋"/>
          <w:u w:val="none"/>
          <w:lang w:val="en-US" w:eastAsia="zh-CN"/>
        </w:rPr>
      </w:pPr>
      <w:bookmarkStart w:id="11" w:name="bookmark33"/>
      <w:r>
        <w:rPr>
          <w:rFonts w:hint="eastAsia" w:ascii="仿宋" w:hAnsi="仿宋" w:eastAsia="仿宋" w:cs="仿宋"/>
          <w:u w:val="none"/>
          <w:lang w:eastAsia="zh-CN"/>
        </w:rPr>
        <w:t>格式自拟。</w:t>
      </w:r>
    </w:p>
    <w:bookmarkEnd w:id="11"/>
    <w:p>
      <w:pPr>
        <w:pStyle w:val="13"/>
        <w:tabs>
          <w:tab w:val="left" w:pos="1262"/>
        </w:tabs>
        <w:spacing w:line="594" w:lineRule="exact"/>
        <w:ind w:firstLine="620"/>
        <w:rPr>
          <w:rFonts w:hint="eastAsia" w:ascii="仿宋" w:hAnsi="仿宋" w:eastAsia="仿宋" w:cs="仿宋"/>
          <w:sz w:val="32"/>
          <w:szCs w:val="32"/>
          <w:lang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lang w:eastAsia="zh-CN"/>
        </w:rPr>
        <w:tab/>
      </w:r>
      <w:r>
        <w:rPr>
          <w:rFonts w:hint="eastAsia" w:ascii="仿宋" w:hAnsi="仿宋" w:eastAsia="仿宋" w:cs="仿宋"/>
          <w:sz w:val="32"/>
          <w:szCs w:val="32"/>
          <w:lang w:eastAsia="zh-CN"/>
        </w:rPr>
        <w:t>其他资料</w:t>
      </w:r>
    </w:p>
    <w:p>
      <w:pPr>
        <w:pStyle w:val="13"/>
        <w:spacing w:line="594" w:lineRule="exact"/>
        <w:ind w:firstLine="620"/>
        <w:rPr>
          <w:rFonts w:hint="eastAsia" w:ascii="仿宋" w:hAnsi="仿宋" w:eastAsia="仿宋" w:cs="仿宋"/>
          <w:lang w:eastAsia="zh-CN"/>
        </w:rPr>
      </w:pPr>
      <w:r>
        <w:rPr>
          <w:rFonts w:hint="eastAsia" w:ascii="仿宋" w:hAnsi="仿宋" w:eastAsia="仿宋" w:cs="仿宋"/>
          <w:lang w:eastAsia="zh-CN"/>
        </w:rPr>
        <w:t>其他与项目有关的资料。</w:t>
      </w:r>
    </w:p>
    <w:sectPr>
      <w:footerReference r:id="rId7" w:type="default"/>
      <w:footerReference r:id="rId8" w:type="even"/>
      <w:pgSz w:w="11995" w:h="16909"/>
      <w:pgMar w:top="1627" w:right="1415" w:bottom="1627" w:left="1478" w:header="1134" w:footer="1361"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iMjlhMjQ2NjZlODcwMjIxZjY0YzRiZWUwMmU3NDIifQ=="/>
  </w:docVars>
  <w:rsids>
    <w:rsidRoot w:val="00D6462F"/>
    <w:rsid w:val="001B2BD8"/>
    <w:rsid w:val="00310450"/>
    <w:rsid w:val="00316E87"/>
    <w:rsid w:val="0039138D"/>
    <w:rsid w:val="00406933"/>
    <w:rsid w:val="00474DE4"/>
    <w:rsid w:val="004C77DF"/>
    <w:rsid w:val="006119EF"/>
    <w:rsid w:val="0063051D"/>
    <w:rsid w:val="006411FD"/>
    <w:rsid w:val="006936F5"/>
    <w:rsid w:val="008410D4"/>
    <w:rsid w:val="00931463"/>
    <w:rsid w:val="00931F79"/>
    <w:rsid w:val="009D3460"/>
    <w:rsid w:val="00B0442F"/>
    <w:rsid w:val="00B37422"/>
    <w:rsid w:val="00D6462F"/>
    <w:rsid w:val="00DB5F49"/>
    <w:rsid w:val="00E77246"/>
    <w:rsid w:val="00E81353"/>
    <w:rsid w:val="00EA3729"/>
    <w:rsid w:val="316A7CB2"/>
    <w:rsid w:val="36D568DC"/>
    <w:rsid w:val="37A32F7A"/>
    <w:rsid w:val="3CE474D1"/>
    <w:rsid w:val="43B24747"/>
    <w:rsid w:val="480834BA"/>
    <w:rsid w:val="4CEF0659"/>
    <w:rsid w:val="51790BFB"/>
    <w:rsid w:val="6FEC0000"/>
    <w:rsid w:val="6FFD6F48"/>
    <w:rsid w:val="7A793F9F"/>
    <w:rsid w:val="7CB81F17"/>
    <w:rsid w:val="7CCE1C3A"/>
    <w:rsid w:val="7F2F93C8"/>
    <w:rsid w:val="7F6C38BE"/>
    <w:rsid w:val="7F7DBF61"/>
    <w:rsid w:val="DFBFE6F0"/>
    <w:rsid w:val="F15F5ACC"/>
    <w:rsid w:val="FB9F2044"/>
    <w:rsid w:val="FDDECF69"/>
    <w:rsid w:val="FF7EF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afterLines="0" w:afterAutospacing="0"/>
    </w:pPr>
  </w:style>
  <w:style w:type="paragraph" w:styleId="3">
    <w:name w:val="footer"/>
    <w:basedOn w:val="1"/>
    <w:link w:val="21"/>
    <w:unhideWhenUsed/>
    <w:qFormat/>
    <w:uiPriority w:val="99"/>
    <w:pPr>
      <w:widowControl/>
      <w:tabs>
        <w:tab w:val="center" w:pos="4680"/>
        <w:tab w:val="right" w:pos="9360"/>
      </w:tabs>
    </w:pPr>
    <w:rPr>
      <w:rFonts w:asciiTheme="minorHAnsi" w:hAnsiTheme="minorHAnsi" w:eastAsiaTheme="minorEastAsia"/>
      <w:color w:val="auto"/>
      <w:sz w:val="22"/>
      <w:szCs w:val="22"/>
      <w:lang w:eastAsia="zh-CN" w:bidi="ar-SA"/>
    </w:rPr>
  </w:style>
  <w:style w:type="paragraph" w:styleId="4">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uiPriority w:val="22"/>
    <w:rPr>
      <w:b/>
    </w:rPr>
  </w:style>
  <w:style w:type="character" w:customStyle="1" w:styleId="8">
    <w:name w:val="Char Style 3"/>
    <w:basedOn w:val="6"/>
    <w:link w:val="9"/>
    <w:autoRedefine/>
    <w:qFormat/>
    <w:uiPriority w:val="0"/>
    <w:rPr>
      <w:rFonts w:ascii="宋体" w:hAnsi="宋体" w:eastAsia="宋体" w:cs="宋体"/>
      <w:sz w:val="110"/>
      <w:szCs w:val="110"/>
      <w:u w:val="none"/>
      <w:shd w:val="clear" w:color="auto" w:fill="auto"/>
    </w:rPr>
  </w:style>
  <w:style w:type="paragraph" w:customStyle="1" w:styleId="9">
    <w:name w:val="Style 2"/>
    <w:basedOn w:val="1"/>
    <w:link w:val="8"/>
    <w:autoRedefine/>
    <w:qFormat/>
    <w:uiPriority w:val="0"/>
    <w:pPr>
      <w:spacing w:after="740"/>
      <w:jc w:val="center"/>
      <w:outlineLvl w:val="0"/>
    </w:pPr>
    <w:rPr>
      <w:rFonts w:ascii="宋体" w:hAnsi="宋体" w:eastAsia="宋体" w:cs="宋体"/>
      <w:sz w:val="110"/>
      <w:szCs w:val="110"/>
    </w:rPr>
  </w:style>
  <w:style w:type="character" w:customStyle="1" w:styleId="10">
    <w:name w:val="Char Style 5"/>
    <w:basedOn w:val="6"/>
    <w:link w:val="11"/>
    <w:autoRedefine/>
    <w:qFormat/>
    <w:uiPriority w:val="0"/>
    <w:rPr>
      <w:rFonts w:ascii="宋体" w:hAnsi="宋体" w:eastAsia="宋体" w:cs="宋体"/>
      <w:sz w:val="38"/>
      <w:szCs w:val="38"/>
      <w:u w:val="none"/>
      <w:shd w:val="clear" w:color="auto" w:fill="auto"/>
    </w:rPr>
  </w:style>
  <w:style w:type="paragraph" w:customStyle="1" w:styleId="11">
    <w:name w:val="Style 4"/>
    <w:basedOn w:val="1"/>
    <w:link w:val="10"/>
    <w:autoRedefine/>
    <w:qFormat/>
    <w:uiPriority w:val="0"/>
    <w:pPr>
      <w:spacing w:line="603" w:lineRule="exact"/>
      <w:jc w:val="center"/>
      <w:outlineLvl w:val="1"/>
    </w:pPr>
    <w:rPr>
      <w:rFonts w:ascii="宋体" w:hAnsi="宋体" w:eastAsia="宋体" w:cs="宋体"/>
      <w:sz w:val="38"/>
      <w:szCs w:val="38"/>
    </w:rPr>
  </w:style>
  <w:style w:type="character" w:customStyle="1" w:styleId="12">
    <w:name w:val="Char Style 7"/>
    <w:basedOn w:val="6"/>
    <w:link w:val="13"/>
    <w:autoRedefine/>
    <w:qFormat/>
    <w:uiPriority w:val="0"/>
    <w:rPr>
      <w:rFonts w:ascii="宋体" w:hAnsi="宋体" w:eastAsia="宋体" w:cs="宋体"/>
      <w:sz w:val="30"/>
      <w:szCs w:val="30"/>
      <w:u w:val="none"/>
      <w:shd w:val="clear" w:color="auto" w:fill="auto"/>
    </w:rPr>
  </w:style>
  <w:style w:type="paragraph" w:customStyle="1" w:styleId="13">
    <w:name w:val="Style 6"/>
    <w:basedOn w:val="1"/>
    <w:link w:val="12"/>
    <w:autoRedefine/>
    <w:qFormat/>
    <w:uiPriority w:val="0"/>
    <w:pPr>
      <w:spacing w:line="420" w:lineRule="auto"/>
      <w:ind w:firstLine="400"/>
    </w:pPr>
    <w:rPr>
      <w:rFonts w:ascii="宋体" w:hAnsi="宋体" w:eastAsia="宋体" w:cs="宋体"/>
      <w:sz w:val="30"/>
      <w:szCs w:val="30"/>
    </w:rPr>
  </w:style>
  <w:style w:type="character" w:customStyle="1" w:styleId="14">
    <w:name w:val="Char Style 11"/>
    <w:basedOn w:val="6"/>
    <w:link w:val="15"/>
    <w:autoRedefine/>
    <w:qFormat/>
    <w:uiPriority w:val="0"/>
    <w:rPr>
      <w:sz w:val="20"/>
      <w:szCs w:val="20"/>
      <w:u w:val="none"/>
      <w:shd w:val="clear" w:color="auto" w:fill="auto"/>
    </w:rPr>
  </w:style>
  <w:style w:type="paragraph" w:customStyle="1" w:styleId="15">
    <w:name w:val="Style 10"/>
    <w:basedOn w:val="1"/>
    <w:link w:val="14"/>
    <w:autoRedefine/>
    <w:qFormat/>
    <w:uiPriority w:val="0"/>
    <w:rPr>
      <w:sz w:val="20"/>
      <w:szCs w:val="20"/>
    </w:rPr>
  </w:style>
  <w:style w:type="character" w:customStyle="1" w:styleId="16">
    <w:name w:val="Char Style 15"/>
    <w:basedOn w:val="6"/>
    <w:link w:val="17"/>
    <w:autoRedefine/>
    <w:qFormat/>
    <w:uiPriority w:val="0"/>
    <w:rPr>
      <w:rFonts w:ascii="宋体" w:hAnsi="宋体" w:eastAsia="宋体" w:cs="宋体"/>
      <w:sz w:val="9"/>
      <w:szCs w:val="9"/>
      <w:u w:val="none"/>
      <w:shd w:val="clear" w:color="auto" w:fill="auto"/>
    </w:rPr>
  </w:style>
  <w:style w:type="paragraph" w:customStyle="1" w:styleId="17">
    <w:name w:val="Style 14"/>
    <w:basedOn w:val="1"/>
    <w:link w:val="16"/>
    <w:autoRedefine/>
    <w:qFormat/>
    <w:uiPriority w:val="0"/>
    <w:rPr>
      <w:rFonts w:ascii="宋体" w:hAnsi="宋体" w:eastAsia="宋体" w:cs="宋体"/>
      <w:sz w:val="9"/>
      <w:szCs w:val="9"/>
    </w:rPr>
  </w:style>
  <w:style w:type="character" w:customStyle="1" w:styleId="18">
    <w:name w:val="Char Style 17"/>
    <w:basedOn w:val="6"/>
    <w:link w:val="19"/>
    <w:autoRedefine/>
    <w:qFormat/>
    <w:uiPriority w:val="0"/>
    <w:rPr>
      <w:rFonts w:ascii="宋体" w:hAnsi="宋体" w:eastAsia="宋体" w:cs="宋体"/>
      <w:sz w:val="22"/>
      <w:szCs w:val="22"/>
      <w:u w:val="none"/>
      <w:shd w:val="clear" w:color="auto" w:fill="auto"/>
    </w:rPr>
  </w:style>
  <w:style w:type="paragraph" w:customStyle="1" w:styleId="19">
    <w:name w:val="Style 16"/>
    <w:basedOn w:val="1"/>
    <w:link w:val="18"/>
    <w:autoRedefine/>
    <w:qFormat/>
    <w:uiPriority w:val="0"/>
    <w:pPr>
      <w:spacing w:line="346" w:lineRule="exact"/>
    </w:pPr>
    <w:rPr>
      <w:rFonts w:ascii="宋体" w:hAnsi="宋体" w:eastAsia="宋体" w:cs="宋体"/>
      <w:sz w:val="22"/>
      <w:szCs w:val="22"/>
    </w:rPr>
  </w:style>
  <w:style w:type="character" w:customStyle="1" w:styleId="20">
    <w:name w:val="页眉 字符"/>
    <w:basedOn w:val="6"/>
    <w:link w:val="4"/>
    <w:autoRedefine/>
    <w:qFormat/>
    <w:uiPriority w:val="99"/>
    <w:rPr>
      <w:rFonts w:eastAsia="Times New Roman"/>
      <w:color w:val="000000"/>
      <w:sz w:val="18"/>
      <w:szCs w:val="18"/>
    </w:rPr>
  </w:style>
  <w:style w:type="character" w:customStyle="1" w:styleId="21">
    <w:name w:val="页脚 字符"/>
    <w:basedOn w:val="6"/>
    <w:link w:val="3"/>
    <w:autoRedefine/>
    <w:qFormat/>
    <w:uiPriority w:val="99"/>
    <w:rPr>
      <w:rFonts w:asciiTheme="minorHAnsi" w:hAnsiTheme="minorHAnsi"/>
      <w:sz w:val="22"/>
      <w:szCs w:val="22"/>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 Ltd.</Company>
  <Pages>3</Pages>
  <Words>2277</Words>
  <Characters>2383</Characters>
  <Lines>21</Lines>
  <Paragraphs>6</Paragraphs>
  <TotalTime>59</TotalTime>
  <ScaleCrop>false</ScaleCrop>
  <LinksUpToDate>false</LinksUpToDate>
  <CharactersWithSpaces>2527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2024-04-18T00:06:00Z</dcterms:created>
  <dc:creator>songdi (A)</dc:creator>
  <cp:lastModifiedBy>陈银</cp:lastModifiedBy>
  <cp:lastPrinted>2024-04-25T15:21:00Z</cp:lastPrinted>
  <dcterms:modified xsi:type="dcterms:W3CDTF">2024-04-30T09:51:39Z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(3)GQP7I0PPiTO3YuSifv2xLblFXUMUxOME6cHegwb8NEC+SLMaFod1CwNB7oy8oK5k8en21iZt
s9QV26Fub0Y6M+je+p9jhaXQ2YV+kSOGnyM3NZZ0cOIgoeci+Ji2znkYXrrOJqVg751U42hL
5+3kOle0jtjeFYArptWR3SFpCAGKsol9quIkb0kgd4ODTGw9rAK+AgN4wkabup2VFcX/nDlR
PddZUqweYVdEnlAJ5w</vt:lpwstr>
  </property>
  <property fmtid="{D5CDD505-2E9C-101B-9397-08002B2CF9AE}" pid="3" name="_2015_ms_pID_7253431">
    <vt:lpwstr>4yHZS9RCjVQOWUYHqOzNI87uXmr3g31On77YXHJGcrwKqKPr2fRVqi
jXdOlTWU0+eKDHmi8jb6ttBX9d8HtKyF0DPdv/+WGR1wGfnt1gBYHi/D+E3VgJwxgNhW8kEC
sC7SklBUwqbUe1WRNbVfZNmN3XEGlgZOUZfSJvK5gjPPonNQEhsO0M8JFovRLK4tK2NlxcEp
jrFnXJGIYQLioZTQZPYE1ZbmShzy/MYeB6cX</vt:lpwstr>
  </property>
  <property fmtid="{D5CDD505-2E9C-101B-9397-08002B2CF9AE}" pid="4" name="_2015_ms_pID_7253432">
    <vt:lpwstr>WQ==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1713318861</vt:lpwstr>
  </property>
  <property fmtid="{D5CDD505-2E9C-101B-9397-08002B2CF9AE}" pid="9" name="KSOProductBuildVer">
    <vt:lpwstr>2052-12.1.0.16729</vt:lpwstr>
  </property>
  <property fmtid="{D5CDD505-2E9C-101B-9397-08002B2CF9AE}" pid="10" name="ICV">
    <vt:lpwstr>F0A475B10D26411BAA3870F2499F8678_13</vt:lpwstr>
  </property>
</Properties>
</file>