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D13A01">
      <w:pPr>
        <w:jc w:val="left"/>
        <w:rPr>
          <w:rFonts w:hint="eastAsia" w:asciiTheme="minorEastAsia" w:hAnsiTheme="minorEastAsia" w:eastAsiaTheme="minorEastAsia" w:cstheme="minorEastAsia"/>
          <w:color w:val="auto"/>
          <w:highlight w:val="none"/>
        </w:rPr>
      </w:pPr>
    </w:p>
    <w:p w14:paraId="026B3165">
      <w:pPr>
        <w:jc w:val="both"/>
        <w:rPr>
          <w:rFonts w:hint="eastAsia" w:asciiTheme="minorEastAsia" w:hAnsiTheme="minorEastAsia" w:eastAsiaTheme="minorEastAsia" w:cstheme="minorEastAsia"/>
          <w:color w:val="auto"/>
          <w:highlight w:val="none"/>
        </w:rPr>
      </w:pPr>
    </w:p>
    <w:p w14:paraId="109E4DC7">
      <w:pPr>
        <w:spacing w:line="1600" w:lineRule="exact"/>
        <w:jc w:val="center"/>
        <w:outlineLvl w:val="0"/>
        <w:rPr>
          <w:rFonts w:hint="eastAsia" w:asciiTheme="minorEastAsia" w:hAnsiTheme="minorEastAsia" w:eastAsiaTheme="minorEastAsia" w:cstheme="minorEastAsia"/>
          <w:color w:val="auto"/>
          <w:sz w:val="84"/>
          <w:szCs w:val="84"/>
          <w:highlight w:val="none"/>
        </w:rPr>
      </w:pPr>
    </w:p>
    <w:p w14:paraId="6C2354BB">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竞争性磋商文件</w:t>
      </w:r>
    </w:p>
    <w:p w14:paraId="56582C85">
      <w:pPr>
        <w:pStyle w:val="4"/>
        <w:rPr>
          <w:rFonts w:hint="eastAsia" w:asciiTheme="minorEastAsia" w:hAnsiTheme="minorEastAsia" w:eastAsiaTheme="minorEastAsia" w:cstheme="minorEastAsia"/>
          <w:color w:val="auto"/>
          <w:highlight w:val="none"/>
        </w:rPr>
      </w:pPr>
    </w:p>
    <w:p w14:paraId="678BE740">
      <w:pPr>
        <w:spacing w:line="700" w:lineRule="exact"/>
        <w:jc w:val="center"/>
        <w:rPr>
          <w:rFonts w:hint="eastAsia" w:asciiTheme="minorEastAsia" w:hAnsiTheme="minorEastAsia" w:eastAsiaTheme="minorEastAsia" w:cstheme="minorEastAsia"/>
          <w:color w:val="auto"/>
          <w:sz w:val="32"/>
          <w:highlight w:val="none"/>
        </w:rPr>
      </w:pPr>
    </w:p>
    <w:p w14:paraId="0BB84462">
      <w:pPr>
        <w:pStyle w:val="4"/>
        <w:rPr>
          <w:rFonts w:hint="eastAsia"/>
          <w:color w:val="auto"/>
          <w:highlight w:val="none"/>
        </w:rPr>
      </w:pPr>
    </w:p>
    <w:p w14:paraId="0099E7A8">
      <w:pPr>
        <w:spacing w:line="500" w:lineRule="exact"/>
        <w:ind w:firstLine="720" w:firstLineChars="2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项目编号：</w:t>
      </w:r>
      <w:r>
        <w:rPr>
          <w:rFonts w:hint="eastAsia" w:asciiTheme="minorEastAsia" w:hAnsiTheme="minorEastAsia" w:eastAsiaTheme="minorEastAsia" w:cstheme="minorEastAsia"/>
          <w:color w:val="auto"/>
          <w:sz w:val="36"/>
          <w:szCs w:val="36"/>
          <w:highlight w:val="none"/>
          <w:lang w:eastAsia="zh-CN"/>
        </w:rPr>
        <w:t>HRZ25C147</w:t>
      </w:r>
      <w:r>
        <w:rPr>
          <w:rFonts w:hint="eastAsia" w:asciiTheme="minorEastAsia" w:hAnsiTheme="minorEastAsia" w:eastAsiaTheme="minorEastAsia" w:cstheme="minorEastAsia"/>
          <w:color w:val="auto"/>
          <w:sz w:val="36"/>
          <w:szCs w:val="36"/>
          <w:highlight w:val="none"/>
        </w:rPr>
        <w:t xml:space="preserve"> </w:t>
      </w:r>
    </w:p>
    <w:p w14:paraId="7B0E5844">
      <w:pPr>
        <w:spacing w:line="500" w:lineRule="exact"/>
        <w:ind w:firstLine="720" w:firstLineChars="200"/>
        <w:jc w:val="left"/>
        <w:outlineLvl w:val="0"/>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color w:val="auto"/>
          <w:sz w:val="36"/>
          <w:szCs w:val="36"/>
          <w:highlight w:val="none"/>
        </w:rPr>
        <w:t>项目名称：</w:t>
      </w:r>
      <w:r>
        <w:rPr>
          <w:rFonts w:hint="eastAsia" w:asciiTheme="minorEastAsia" w:hAnsiTheme="minorEastAsia" w:eastAsiaTheme="minorEastAsia" w:cstheme="minorEastAsia"/>
          <w:color w:val="auto"/>
          <w:sz w:val="36"/>
          <w:szCs w:val="36"/>
          <w:highlight w:val="none"/>
          <w:lang w:eastAsia="zh-CN"/>
        </w:rPr>
        <w:t>重庆工人红岩大思政“金课”录制制作服务</w:t>
      </w:r>
    </w:p>
    <w:p w14:paraId="6C3CEA86">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3CEF9F3F">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0F7C968F">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780CD051">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233973A0">
      <w:pPr>
        <w:spacing w:line="700" w:lineRule="exact"/>
        <w:jc w:val="center"/>
        <w:rPr>
          <w:rFonts w:hint="eastAsia" w:asciiTheme="minorEastAsia" w:hAnsiTheme="minorEastAsia" w:eastAsiaTheme="minorEastAsia" w:cstheme="minorEastAsia"/>
          <w:b/>
          <w:color w:val="auto"/>
          <w:sz w:val="36"/>
          <w:szCs w:val="36"/>
          <w:highlight w:val="none"/>
        </w:rPr>
      </w:pPr>
    </w:p>
    <w:p w14:paraId="488ED13F">
      <w:pPr>
        <w:spacing w:line="500" w:lineRule="exact"/>
        <w:ind w:firstLine="2160" w:firstLineChars="6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采购人：</w:t>
      </w:r>
      <w:r>
        <w:rPr>
          <w:rFonts w:hint="eastAsia" w:asciiTheme="minorEastAsia" w:hAnsiTheme="minorEastAsia" w:eastAsiaTheme="minorEastAsia" w:cstheme="minorEastAsia"/>
          <w:color w:val="auto"/>
          <w:sz w:val="36"/>
          <w:szCs w:val="36"/>
          <w:highlight w:val="none"/>
          <w:lang w:eastAsia="zh-CN"/>
        </w:rPr>
        <w:t>重庆市总工会</w:t>
      </w:r>
      <w:r>
        <w:rPr>
          <w:rFonts w:hint="eastAsia" w:asciiTheme="minorEastAsia" w:hAnsiTheme="minorEastAsia" w:eastAsiaTheme="minorEastAsia" w:cstheme="minorEastAsia"/>
          <w:color w:val="auto"/>
          <w:sz w:val="36"/>
          <w:szCs w:val="36"/>
          <w:highlight w:val="none"/>
        </w:rPr>
        <w:t xml:space="preserve"> </w:t>
      </w:r>
    </w:p>
    <w:p w14:paraId="36F26DCC">
      <w:pPr>
        <w:spacing w:line="500" w:lineRule="exact"/>
        <w:ind w:firstLine="1080" w:firstLineChars="3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采购代理机构：重庆宏仁招标代理有限公司</w:t>
      </w:r>
    </w:p>
    <w:p w14:paraId="49541A28">
      <w:pPr>
        <w:spacing w:line="500" w:lineRule="exact"/>
        <w:jc w:val="center"/>
        <w:outlineLvl w:val="0"/>
        <w:rPr>
          <w:rFonts w:hint="eastAsia" w:asciiTheme="minorEastAsia" w:hAnsiTheme="minorEastAsia" w:eastAsiaTheme="minorEastAsia" w:cstheme="minorEastAsia"/>
          <w:color w:val="auto"/>
          <w:sz w:val="36"/>
          <w:szCs w:val="36"/>
          <w:highlight w:val="none"/>
        </w:rPr>
      </w:pPr>
    </w:p>
    <w:p w14:paraId="4A2113FE">
      <w:pPr>
        <w:spacing w:line="720" w:lineRule="exact"/>
        <w:jc w:val="center"/>
        <w:outlineLvl w:val="0"/>
        <w:rPr>
          <w:rFonts w:hint="eastAsia" w:asciiTheme="minorEastAsia" w:hAnsiTheme="minorEastAsia" w:eastAsiaTheme="minorEastAsia" w:cstheme="minorEastAsia"/>
          <w:color w:val="auto"/>
          <w:sz w:val="48"/>
          <w:szCs w:val="32"/>
          <w:highlight w:val="none"/>
        </w:rPr>
      </w:pPr>
      <w:r>
        <w:rPr>
          <w:rFonts w:hint="eastAsia" w:asciiTheme="minorEastAsia" w:hAnsiTheme="minorEastAsia" w:eastAsiaTheme="minorEastAsia" w:cstheme="minorEastAsia"/>
          <w:color w:val="auto"/>
          <w:sz w:val="36"/>
          <w:szCs w:val="36"/>
          <w:highlight w:val="none"/>
        </w:rPr>
        <w:t>二〇二</w:t>
      </w:r>
      <w:r>
        <w:rPr>
          <w:rFonts w:hint="eastAsia" w:asciiTheme="minorEastAsia" w:hAnsiTheme="minorEastAsia" w:eastAsiaTheme="minorEastAsia" w:cstheme="minorEastAsia"/>
          <w:color w:val="auto"/>
          <w:sz w:val="36"/>
          <w:szCs w:val="36"/>
          <w:highlight w:val="none"/>
          <w:lang w:val="en-US" w:eastAsia="zh-CN"/>
        </w:rPr>
        <w:t>五</w:t>
      </w:r>
      <w:r>
        <w:rPr>
          <w:rFonts w:hint="eastAsia" w:asciiTheme="minorEastAsia" w:hAnsiTheme="minorEastAsia" w:eastAsiaTheme="minorEastAsia" w:cstheme="minorEastAsia"/>
          <w:color w:val="auto"/>
          <w:sz w:val="36"/>
          <w:szCs w:val="36"/>
          <w:highlight w:val="none"/>
        </w:rPr>
        <w:t>年</w:t>
      </w:r>
      <w:r>
        <w:rPr>
          <w:rFonts w:hint="eastAsia" w:asciiTheme="minorEastAsia" w:hAnsiTheme="minorEastAsia" w:eastAsiaTheme="minorEastAsia" w:cstheme="minorEastAsia"/>
          <w:color w:val="auto"/>
          <w:sz w:val="36"/>
          <w:szCs w:val="36"/>
          <w:highlight w:val="none"/>
          <w:lang w:val="en-US" w:eastAsia="zh-CN"/>
        </w:rPr>
        <w:t>十二</w:t>
      </w:r>
      <w:r>
        <w:rPr>
          <w:rFonts w:hint="eastAsia" w:asciiTheme="minorEastAsia" w:hAnsiTheme="minorEastAsia" w:eastAsiaTheme="minorEastAsia" w:cstheme="minorEastAsia"/>
          <w:color w:val="auto"/>
          <w:sz w:val="36"/>
          <w:szCs w:val="36"/>
          <w:highlight w:val="none"/>
        </w:rPr>
        <w:t>月</w:t>
      </w:r>
    </w:p>
    <w:p w14:paraId="6C17B3F4">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p w14:paraId="5F4BE56A">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258F72BD">
      <w:pPr>
        <w:pStyle w:val="46"/>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_Toc30187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_Toc30187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CDA58FB">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_Toc17894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 竞争性磋商内容</w:t>
      </w:r>
      <w:r>
        <w:rPr>
          <w:color w:val="auto"/>
          <w:highlight w:val="none"/>
        </w:rPr>
        <w:tab/>
      </w:r>
      <w:r>
        <w:rPr>
          <w:color w:val="auto"/>
          <w:highlight w:val="none"/>
        </w:rPr>
        <w:fldChar w:fldCharType="begin"/>
      </w:r>
      <w:r>
        <w:rPr>
          <w:color w:val="auto"/>
          <w:highlight w:val="none"/>
        </w:rPr>
        <w:instrText xml:space="preserve"> PAGEREF _Toc17894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C58625D">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_Toc6785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二、供应商资格条件</w:t>
      </w:r>
      <w:r>
        <w:rPr>
          <w:color w:val="auto"/>
          <w:highlight w:val="none"/>
        </w:rPr>
        <w:tab/>
      </w:r>
      <w:r>
        <w:rPr>
          <w:color w:val="auto"/>
          <w:highlight w:val="none"/>
        </w:rPr>
        <w:fldChar w:fldCharType="begin"/>
      </w:r>
      <w:r>
        <w:rPr>
          <w:color w:val="auto"/>
          <w:highlight w:val="none"/>
        </w:rPr>
        <w:instrText xml:space="preserve"> PAGEREF _Toc6785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C184CAC">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_Toc10431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三、磋商有关说明</w:t>
      </w:r>
      <w:r>
        <w:rPr>
          <w:color w:val="auto"/>
          <w:highlight w:val="none"/>
        </w:rPr>
        <w:tab/>
      </w:r>
      <w:r>
        <w:rPr>
          <w:color w:val="auto"/>
          <w:highlight w:val="none"/>
        </w:rPr>
        <w:fldChar w:fldCharType="begin"/>
      </w:r>
      <w:r>
        <w:rPr>
          <w:color w:val="auto"/>
          <w:highlight w:val="none"/>
        </w:rPr>
        <w:instrText xml:space="preserve"> PAGEREF _Toc10431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75D2E83">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_Toc3270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磋商保证金</w:t>
      </w:r>
      <w:r>
        <w:rPr>
          <w:color w:val="auto"/>
          <w:highlight w:val="none"/>
        </w:rPr>
        <w:tab/>
      </w:r>
      <w:r>
        <w:rPr>
          <w:color w:val="auto"/>
          <w:highlight w:val="none"/>
        </w:rPr>
        <w:fldChar w:fldCharType="begin"/>
      </w:r>
      <w:r>
        <w:rPr>
          <w:color w:val="auto"/>
          <w:highlight w:val="none"/>
        </w:rPr>
        <w:instrText xml:space="preserve"> PAGEREF _Toc3270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B8FC542">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_Toc23457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五、其它有关规定</w:t>
      </w:r>
      <w:r>
        <w:rPr>
          <w:color w:val="auto"/>
          <w:highlight w:val="none"/>
        </w:rPr>
        <w:tab/>
      </w:r>
      <w:r>
        <w:rPr>
          <w:color w:val="auto"/>
          <w:highlight w:val="none"/>
        </w:rPr>
        <w:fldChar w:fldCharType="begin"/>
      </w:r>
      <w:r>
        <w:rPr>
          <w:color w:val="auto"/>
          <w:highlight w:val="none"/>
        </w:rPr>
        <w:instrText xml:space="preserve"> PAGEREF _Toc23457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F52E794">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_Toc18608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六、联系方式</w:t>
      </w:r>
      <w:r>
        <w:rPr>
          <w:color w:val="auto"/>
          <w:highlight w:val="none"/>
        </w:rPr>
        <w:tab/>
      </w:r>
      <w:r>
        <w:rPr>
          <w:color w:val="auto"/>
          <w:highlight w:val="none"/>
        </w:rPr>
        <w:fldChar w:fldCharType="begin"/>
      </w:r>
      <w:r>
        <w:rPr>
          <w:color w:val="auto"/>
          <w:highlight w:val="none"/>
        </w:rPr>
        <w:instrText xml:space="preserve"> PAGEREF _Toc18608 \h </w:instrText>
      </w:r>
      <w:r>
        <w:rPr>
          <w:color w:val="auto"/>
          <w:highlight w:val="none"/>
        </w:rPr>
        <w:fldChar w:fldCharType="separate"/>
      </w:r>
      <w:r>
        <w:rPr>
          <w:color w:val="auto"/>
          <w:highlight w:val="none"/>
        </w:rPr>
        <w:t>- 4 -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D836590">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_Toc21842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_Toc21842 \h </w:instrText>
      </w:r>
      <w:r>
        <w:rPr>
          <w:color w:val="auto"/>
          <w:highlight w:val="none"/>
        </w:rPr>
        <w:fldChar w:fldCharType="separate"/>
      </w:r>
      <w:r>
        <w:rPr>
          <w:color w:val="auto"/>
          <w:highlight w:val="none"/>
        </w:rPr>
        <w:t>- 6 -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C6A8697">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_Toc20975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en-US" w:eastAsia="zh-CN"/>
        </w:rPr>
        <w:t>项目概况</w:t>
      </w:r>
      <w:r>
        <w:rPr>
          <w:color w:val="auto"/>
          <w:highlight w:val="none"/>
        </w:rPr>
        <w:tab/>
      </w:r>
      <w:r>
        <w:rPr>
          <w:color w:val="auto"/>
          <w:highlight w:val="none"/>
        </w:rPr>
        <w:fldChar w:fldCharType="begin"/>
      </w:r>
      <w:r>
        <w:rPr>
          <w:color w:val="auto"/>
          <w:highlight w:val="none"/>
        </w:rPr>
        <w:instrText xml:space="preserve"> PAGEREF _Toc20975 \h </w:instrText>
      </w:r>
      <w:r>
        <w:rPr>
          <w:color w:val="auto"/>
          <w:highlight w:val="none"/>
        </w:rPr>
        <w:fldChar w:fldCharType="separate"/>
      </w:r>
      <w:r>
        <w:rPr>
          <w:color w:val="auto"/>
          <w:highlight w:val="none"/>
        </w:rPr>
        <w:t>- 6 -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9FAA785">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_Toc23229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二、服务内容</w:t>
      </w:r>
      <w:r>
        <w:rPr>
          <w:color w:val="auto"/>
          <w:highlight w:val="none"/>
        </w:rPr>
        <w:tab/>
      </w:r>
      <w:r>
        <w:rPr>
          <w:color w:val="auto"/>
          <w:highlight w:val="none"/>
        </w:rPr>
        <w:fldChar w:fldCharType="begin"/>
      </w:r>
      <w:r>
        <w:rPr>
          <w:color w:val="auto"/>
          <w:highlight w:val="none"/>
        </w:rPr>
        <w:instrText xml:space="preserve"> PAGEREF _Toc23229 \h </w:instrText>
      </w:r>
      <w:r>
        <w:rPr>
          <w:color w:val="auto"/>
          <w:highlight w:val="none"/>
        </w:rPr>
        <w:fldChar w:fldCharType="separate"/>
      </w:r>
      <w:r>
        <w:rPr>
          <w:color w:val="auto"/>
          <w:highlight w:val="none"/>
        </w:rPr>
        <w:t>- 6 -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AF34404">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_Toc20948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三、服务要求</w:t>
      </w:r>
      <w:r>
        <w:rPr>
          <w:color w:val="auto"/>
          <w:highlight w:val="none"/>
        </w:rPr>
        <w:tab/>
      </w:r>
      <w:r>
        <w:rPr>
          <w:color w:val="auto"/>
          <w:highlight w:val="none"/>
        </w:rPr>
        <w:fldChar w:fldCharType="begin"/>
      </w:r>
      <w:r>
        <w:rPr>
          <w:color w:val="auto"/>
          <w:highlight w:val="none"/>
        </w:rPr>
        <w:instrText xml:space="preserve"> PAGEREF _Toc20948 \h </w:instrText>
      </w:r>
      <w:r>
        <w:rPr>
          <w:color w:val="auto"/>
          <w:highlight w:val="none"/>
        </w:rPr>
        <w:fldChar w:fldCharType="separate"/>
      </w:r>
      <w:r>
        <w:rPr>
          <w:color w:val="auto"/>
          <w:highlight w:val="none"/>
        </w:rPr>
        <w:t>- 6 -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5791D33">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_Toc20408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_Toc20408 \h </w:instrText>
      </w:r>
      <w:r>
        <w:rPr>
          <w:color w:val="auto"/>
          <w:highlight w:val="none"/>
        </w:rPr>
        <w:fldChar w:fldCharType="separate"/>
      </w:r>
      <w:r>
        <w:rPr>
          <w:color w:val="auto"/>
          <w:highlight w:val="none"/>
        </w:rPr>
        <w:t>- 9 -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ACB010C">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_Toc9601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en-US" w:eastAsia="zh-CN"/>
        </w:rPr>
        <w:t>实施时间</w:t>
      </w:r>
      <w:r>
        <w:rPr>
          <w:rFonts w:hint="eastAsia" w:asciiTheme="minorEastAsia" w:hAnsiTheme="minorEastAsia" w:eastAsiaTheme="minorEastAsia" w:cstheme="minorEastAsia"/>
          <w:color w:val="auto"/>
          <w:highlight w:val="none"/>
        </w:rPr>
        <w:t>、地点及验收方式</w:t>
      </w:r>
      <w:r>
        <w:rPr>
          <w:color w:val="auto"/>
          <w:highlight w:val="none"/>
        </w:rPr>
        <w:tab/>
      </w:r>
      <w:r>
        <w:rPr>
          <w:color w:val="auto"/>
          <w:highlight w:val="none"/>
        </w:rPr>
        <w:fldChar w:fldCharType="begin"/>
      </w:r>
      <w:r>
        <w:rPr>
          <w:color w:val="auto"/>
          <w:highlight w:val="none"/>
        </w:rPr>
        <w:instrText xml:space="preserve"> PAGEREF _Toc9601 \h </w:instrText>
      </w:r>
      <w:r>
        <w:rPr>
          <w:color w:val="auto"/>
          <w:highlight w:val="none"/>
        </w:rPr>
        <w:fldChar w:fldCharType="separate"/>
      </w:r>
      <w:r>
        <w:rPr>
          <w:color w:val="auto"/>
          <w:highlight w:val="none"/>
        </w:rPr>
        <w:t>- 9 -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17383ED">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_Toc2810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二、报价要求</w:t>
      </w:r>
      <w:r>
        <w:rPr>
          <w:color w:val="auto"/>
          <w:highlight w:val="none"/>
        </w:rPr>
        <w:tab/>
      </w:r>
      <w:r>
        <w:rPr>
          <w:color w:val="auto"/>
          <w:highlight w:val="none"/>
        </w:rPr>
        <w:fldChar w:fldCharType="begin"/>
      </w:r>
      <w:r>
        <w:rPr>
          <w:color w:val="auto"/>
          <w:highlight w:val="none"/>
        </w:rPr>
        <w:instrText xml:space="preserve"> PAGEREF _Toc2810 \h </w:instrText>
      </w:r>
      <w:r>
        <w:rPr>
          <w:color w:val="auto"/>
          <w:highlight w:val="none"/>
        </w:rPr>
        <w:fldChar w:fldCharType="separate"/>
      </w:r>
      <w:r>
        <w:rPr>
          <w:color w:val="auto"/>
          <w:highlight w:val="none"/>
        </w:rPr>
        <w:t>- 9 -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D9A33D6">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_Toc26240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三、付款方式</w:t>
      </w:r>
      <w:r>
        <w:rPr>
          <w:color w:val="auto"/>
          <w:highlight w:val="none"/>
        </w:rPr>
        <w:tab/>
      </w:r>
      <w:r>
        <w:rPr>
          <w:color w:val="auto"/>
          <w:highlight w:val="none"/>
        </w:rPr>
        <w:fldChar w:fldCharType="begin"/>
      </w:r>
      <w:r>
        <w:rPr>
          <w:color w:val="auto"/>
          <w:highlight w:val="none"/>
        </w:rPr>
        <w:instrText xml:space="preserve"> PAGEREF _Toc26240 \h </w:instrText>
      </w:r>
      <w:r>
        <w:rPr>
          <w:color w:val="auto"/>
          <w:highlight w:val="none"/>
        </w:rPr>
        <w:fldChar w:fldCharType="separate"/>
      </w:r>
      <w:r>
        <w:rPr>
          <w:color w:val="auto"/>
          <w:highlight w:val="none"/>
        </w:rPr>
        <w:t>- 9 -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303666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_Toc11981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四、服务质量</w:t>
      </w:r>
      <w:r>
        <w:rPr>
          <w:rFonts w:hint="eastAsia" w:asciiTheme="minorEastAsia" w:hAnsiTheme="minorEastAsia" w:eastAsiaTheme="minorEastAsia" w:cstheme="minorEastAsia"/>
          <w:color w:val="auto"/>
          <w:highlight w:val="none"/>
          <w:lang w:val="en-US" w:eastAsia="zh-CN"/>
        </w:rPr>
        <w:t>保障</w:t>
      </w:r>
      <w:r>
        <w:rPr>
          <w:color w:val="auto"/>
          <w:highlight w:val="none"/>
        </w:rPr>
        <w:tab/>
      </w:r>
      <w:r>
        <w:rPr>
          <w:color w:val="auto"/>
          <w:highlight w:val="none"/>
        </w:rPr>
        <w:fldChar w:fldCharType="begin"/>
      </w:r>
      <w:r>
        <w:rPr>
          <w:color w:val="auto"/>
          <w:highlight w:val="none"/>
        </w:rPr>
        <w:instrText xml:space="preserve"> PAGEREF _Toc11981 \h </w:instrText>
      </w:r>
      <w:r>
        <w:rPr>
          <w:color w:val="auto"/>
          <w:highlight w:val="none"/>
        </w:rPr>
        <w:fldChar w:fldCharType="separate"/>
      </w:r>
      <w:r>
        <w:rPr>
          <w:color w:val="auto"/>
          <w:highlight w:val="none"/>
        </w:rPr>
        <w:t>- 9 -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5D1139D">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五、知识产权</w:t>
      </w:r>
      <w:r>
        <w:rPr>
          <w:color w:val="auto"/>
          <w:highlight w:val="none"/>
        </w:rPr>
        <w:tab/>
      </w:r>
      <w:r>
        <w:rPr>
          <w:color w:val="auto"/>
          <w:highlight w:val="none"/>
        </w:rPr>
        <w:fldChar w:fldCharType="begin"/>
      </w:r>
      <w:r>
        <w:rPr>
          <w:color w:val="auto"/>
          <w:highlight w:val="none"/>
        </w:rPr>
        <w:instrText xml:space="preserve"> PAGEREF _Toc2357 \h </w:instrText>
      </w:r>
      <w:r>
        <w:rPr>
          <w:color w:val="auto"/>
          <w:highlight w:val="none"/>
        </w:rPr>
        <w:fldChar w:fldCharType="separate"/>
      </w:r>
      <w:r>
        <w:rPr>
          <w:color w:val="auto"/>
          <w:highlight w:val="none"/>
        </w:rPr>
        <w:t>- 9 -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9D03D62">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_Toc21567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六、其他</w:t>
      </w:r>
      <w:r>
        <w:rPr>
          <w:color w:val="auto"/>
          <w:highlight w:val="none"/>
        </w:rPr>
        <w:tab/>
      </w:r>
      <w:r>
        <w:rPr>
          <w:color w:val="auto"/>
          <w:highlight w:val="none"/>
        </w:rPr>
        <w:fldChar w:fldCharType="begin"/>
      </w:r>
      <w:r>
        <w:rPr>
          <w:color w:val="auto"/>
          <w:highlight w:val="none"/>
        </w:rPr>
        <w:instrText xml:space="preserve"> PAGEREF _Toc21567 \h </w:instrText>
      </w:r>
      <w:r>
        <w:rPr>
          <w:color w:val="auto"/>
          <w:highlight w:val="none"/>
        </w:rPr>
        <w:fldChar w:fldCharType="separate"/>
      </w:r>
      <w:r>
        <w:rPr>
          <w:color w:val="auto"/>
          <w:highlight w:val="none"/>
        </w:rPr>
        <w:t>- 9 -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87CB12F">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_Toc18379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_Toc18379 \h </w:instrText>
      </w:r>
      <w:r>
        <w:rPr>
          <w:color w:val="auto"/>
          <w:highlight w:val="none"/>
        </w:rPr>
        <w:fldChar w:fldCharType="separate"/>
      </w:r>
      <w:r>
        <w:rPr>
          <w:color w:val="auto"/>
          <w:highlight w:val="none"/>
        </w:rPr>
        <w:t>- 10 -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E9CF983">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_Toc1242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_Toc1242 \h </w:instrText>
      </w:r>
      <w:r>
        <w:rPr>
          <w:color w:val="auto"/>
          <w:highlight w:val="none"/>
        </w:rPr>
        <w:fldChar w:fldCharType="separate"/>
      </w:r>
      <w:r>
        <w:rPr>
          <w:color w:val="auto"/>
          <w:highlight w:val="none"/>
        </w:rPr>
        <w:t>- 10 -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E57BBE7">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_Toc1412 \h </w:instrText>
      </w:r>
      <w:r>
        <w:rPr>
          <w:color w:val="auto"/>
          <w:highlight w:val="none"/>
        </w:rPr>
        <w:fldChar w:fldCharType="separate"/>
      </w:r>
      <w:r>
        <w:rPr>
          <w:color w:val="auto"/>
          <w:highlight w:val="none"/>
        </w:rPr>
        <w:t>- 12 -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938A365">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_Toc7986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_Toc7986 \h </w:instrText>
      </w:r>
      <w:r>
        <w:rPr>
          <w:color w:val="auto"/>
          <w:highlight w:val="none"/>
        </w:rPr>
        <w:fldChar w:fldCharType="separate"/>
      </w:r>
      <w:r>
        <w:rPr>
          <w:color w:val="auto"/>
          <w:highlight w:val="none"/>
        </w:rPr>
        <w:t>- 13 -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57A4D44">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_Toc30105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_Toc30105 \h </w:instrText>
      </w:r>
      <w:r>
        <w:rPr>
          <w:color w:val="auto"/>
          <w:highlight w:val="none"/>
        </w:rPr>
        <w:fldChar w:fldCharType="separate"/>
      </w:r>
      <w:r>
        <w:rPr>
          <w:color w:val="auto"/>
          <w:highlight w:val="none"/>
        </w:rPr>
        <w:t>- 13 -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2E3208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_Toc25797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_Toc25797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3D70272">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_Toc27148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_Toc27148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83AD89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_Toc9221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_Toc9221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6B0A788">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_Toc4636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C8B3494">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_Toc18308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_Toc18308 \h </w:instrText>
      </w:r>
      <w:r>
        <w:rPr>
          <w:color w:val="auto"/>
          <w:highlight w:val="none"/>
        </w:rPr>
        <w:fldChar w:fldCharType="separate"/>
      </w:r>
      <w:r>
        <w:rPr>
          <w:color w:val="auto"/>
          <w:highlight w:val="none"/>
        </w:rPr>
        <w:t>- 16 -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D97B297">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_Toc27957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_Toc27957 \h </w:instrText>
      </w:r>
      <w:r>
        <w:rPr>
          <w:color w:val="auto"/>
          <w:highlight w:val="none"/>
        </w:rPr>
        <w:fldChar w:fldCharType="separate"/>
      </w:r>
      <w:r>
        <w:rPr>
          <w:color w:val="auto"/>
          <w:highlight w:val="none"/>
        </w:rPr>
        <w:t>- 16 -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BB63D10">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_Toc7058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_Toc7058 \h </w:instrText>
      </w:r>
      <w:r>
        <w:rPr>
          <w:color w:val="auto"/>
          <w:highlight w:val="none"/>
        </w:rPr>
        <w:fldChar w:fldCharType="separate"/>
      </w:r>
      <w:r>
        <w:rPr>
          <w:color w:val="auto"/>
          <w:highlight w:val="none"/>
        </w:rPr>
        <w:t>- 16 -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69788CA">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_Toc7834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_Toc7834 \h </w:instrText>
      </w:r>
      <w:r>
        <w:rPr>
          <w:color w:val="auto"/>
          <w:highlight w:val="none"/>
        </w:rPr>
        <w:fldChar w:fldCharType="separate"/>
      </w:r>
      <w:r>
        <w:rPr>
          <w:color w:val="auto"/>
          <w:highlight w:val="none"/>
        </w:rPr>
        <w:t>- 17 -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D66548B">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_Toc26071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_Toc26071 \h </w:instrText>
      </w:r>
      <w:r>
        <w:rPr>
          <w:color w:val="auto"/>
          <w:highlight w:val="none"/>
        </w:rPr>
        <w:fldChar w:fldCharType="separate"/>
      </w:r>
      <w:r>
        <w:rPr>
          <w:color w:val="auto"/>
          <w:highlight w:val="none"/>
        </w:rPr>
        <w:t>- 18 -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55E1600">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_Toc28436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第六篇  响应文件编制要求</w:t>
      </w:r>
      <w:r>
        <w:rPr>
          <w:color w:val="auto"/>
          <w:highlight w:val="none"/>
        </w:rPr>
        <w:tab/>
      </w:r>
      <w:r>
        <w:rPr>
          <w:color w:val="auto"/>
          <w:highlight w:val="none"/>
        </w:rPr>
        <w:fldChar w:fldCharType="begin"/>
      </w:r>
      <w:r>
        <w:rPr>
          <w:color w:val="auto"/>
          <w:highlight w:val="none"/>
        </w:rPr>
        <w:instrText xml:space="preserve"> PAGEREF _Toc28436 \h </w:instrText>
      </w:r>
      <w:r>
        <w:rPr>
          <w:color w:val="auto"/>
          <w:highlight w:val="none"/>
        </w:rPr>
        <w:fldChar w:fldCharType="separate"/>
      </w:r>
      <w:r>
        <w:rPr>
          <w:color w:val="auto"/>
          <w:highlight w:val="none"/>
        </w:rPr>
        <w:t>- 19 -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81BEBA4">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_Toc1707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_Toc1707 \h </w:instrText>
      </w:r>
      <w:r>
        <w:rPr>
          <w:color w:val="auto"/>
          <w:highlight w:val="none"/>
        </w:rPr>
        <w:fldChar w:fldCharType="separate"/>
      </w:r>
      <w:r>
        <w:rPr>
          <w:color w:val="auto"/>
          <w:highlight w:val="none"/>
        </w:rPr>
        <w:t>- 20 -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D2FE746">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_Toc30064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_Toc30064 \h </w:instrText>
      </w:r>
      <w:r>
        <w:rPr>
          <w:color w:val="auto"/>
          <w:highlight w:val="none"/>
        </w:rPr>
        <w:fldChar w:fldCharType="separate"/>
      </w:r>
      <w:r>
        <w:rPr>
          <w:color w:val="auto"/>
          <w:highlight w:val="none"/>
        </w:rPr>
        <w:t>- 22 -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17FC0BA">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_Toc23095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_Toc23095 \h </w:instrText>
      </w:r>
      <w:r>
        <w:rPr>
          <w:color w:val="auto"/>
          <w:highlight w:val="none"/>
        </w:rPr>
        <w:fldChar w:fldCharType="separate"/>
      </w:r>
      <w:r>
        <w:rPr>
          <w:color w:val="auto"/>
          <w:highlight w:val="none"/>
        </w:rPr>
        <w:t>- 25 -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55B26B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_Toc25488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_Toc25488 \h </w:instrText>
      </w:r>
      <w:r>
        <w:rPr>
          <w:color w:val="auto"/>
          <w:highlight w:val="none"/>
        </w:rPr>
        <w:fldChar w:fldCharType="separate"/>
      </w:r>
      <w:r>
        <w:rPr>
          <w:color w:val="auto"/>
          <w:highlight w:val="none"/>
        </w:rPr>
        <w:t>- 27 -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66C8DD7">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_Toc32683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_Toc32683 \h </w:instrText>
      </w:r>
      <w:r>
        <w:rPr>
          <w:color w:val="auto"/>
          <w:highlight w:val="none"/>
        </w:rPr>
        <w:fldChar w:fldCharType="separate"/>
      </w:r>
      <w:r>
        <w:rPr>
          <w:color w:val="auto"/>
          <w:highlight w:val="none"/>
        </w:rPr>
        <w:t>- 32 -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DF119C6">
      <w:pPr>
        <w:pStyle w:val="46"/>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1EB14094">
      <w:pPr>
        <w:pStyle w:val="3"/>
        <w:spacing w:line="360" w:lineRule="auto"/>
        <w:jc w:val="center"/>
        <w:rPr>
          <w:rFonts w:hint="eastAsia" w:asciiTheme="minorEastAsia" w:hAnsiTheme="minorEastAsia" w:eastAsiaTheme="minorEastAsia" w:cstheme="minorEastAsia"/>
          <w:bCs/>
          <w:color w:val="auto"/>
          <w:szCs w:val="30"/>
          <w:highlight w:val="none"/>
        </w:rPr>
      </w:pPr>
      <w:bookmarkStart w:id="0" w:name="_Toc11641050"/>
      <w:bookmarkEnd w:id="0"/>
      <w:bookmarkStart w:id="1" w:name="_Toc76462316"/>
      <w:bookmarkEnd w:id="1"/>
      <w:bookmarkStart w:id="2" w:name="_Toc12789052"/>
      <w:bookmarkEnd w:id="2"/>
      <w:bookmarkStart w:id="3" w:name="_Toc106030870"/>
      <w:bookmarkEnd w:id="3"/>
      <w:bookmarkStart w:id="4" w:name="_Toc7314"/>
      <w:bookmarkEnd w:id="4"/>
      <w:bookmarkStart w:id="5" w:name="_Toc30187"/>
      <w:r>
        <w:rPr>
          <w:rFonts w:hint="eastAsia" w:asciiTheme="minorEastAsia" w:hAnsiTheme="minorEastAsia" w:eastAsiaTheme="minorEastAsia" w:cstheme="minorEastAsia"/>
          <w:bCs/>
          <w:color w:val="auto"/>
          <w:sz w:val="36"/>
          <w:szCs w:val="30"/>
          <w:highlight w:val="none"/>
        </w:rPr>
        <w:t>第一篇  采购邀请书</w:t>
      </w:r>
      <w:bookmarkEnd w:id="5"/>
    </w:p>
    <w:p w14:paraId="0A8217D7">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重庆宏仁招标代理有限公司（以下简称：采购代理机构）接受</w:t>
      </w:r>
      <w:r>
        <w:rPr>
          <w:rFonts w:hint="eastAsia" w:asciiTheme="minorEastAsia" w:hAnsiTheme="minorEastAsia" w:eastAsiaTheme="minorEastAsia" w:cstheme="minorEastAsia"/>
          <w:color w:val="auto"/>
          <w:sz w:val="24"/>
          <w:szCs w:val="24"/>
          <w:highlight w:val="none"/>
          <w:lang w:eastAsia="zh-CN"/>
        </w:rPr>
        <w:t>重庆市总工会</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b/>
          <w:bCs/>
          <w:color w:val="auto"/>
          <w:sz w:val="24"/>
          <w:szCs w:val="24"/>
          <w:highlight w:val="none"/>
          <w:u w:val="single"/>
          <w:lang w:val="en-US" w:eastAsia="zh-CN"/>
        </w:rPr>
        <w:t>重庆工人红岩大思政“金课”录制制作服务</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HRZ25C147</w:t>
      </w:r>
      <w:r>
        <w:rPr>
          <w:rFonts w:hint="eastAsia" w:asciiTheme="minorEastAsia" w:hAnsiTheme="minorEastAsia" w:eastAsiaTheme="minorEastAsia" w:cstheme="minorEastAsia"/>
          <w:color w:val="auto"/>
          <w:sz w:val="24"/>
          <w:szCs w:val="24"/>
          <w:highlight w:val="none"/>
        </w:rPr>
        <w:t>）进行竞争性磋商采购。欢迎有资格的供应商前来参与磋商。</w:t>
      </w:r>
    </w:p>
    <w:p w14:paraId="472A8D4D">
      <w:pPr>
        <w:pStyle w:val="3"/>
        <w:numPr>
          <w:ilvl w:val="0"/>
          <w:numId w:val="0"/>
        </w:numP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 w:name="_Toc106030871"/>
      <w:bookmarkEnd w:id="6"/>
      <w:bookmarkStart w:id="7" w:name="_Toc111"/>
      <w:bookmarkEnd w:id="7"/>
      <w:bookmarkStart w:id="8" w:name="_Toc313893526"/>
      <w:bookmarkEnd w:id="8"/>
      <w:bookmarkStart w:id="9" w:name="_Toc76462317"/>
      <w:bookmarkEnd w:id="9"/>
      <w:bookmarkStart w:id="10" w:name="_Toc317775175"/>
      <w:bookmarkEnd w:id="10"/>
      <w:bookmarkStart w:id="11" w:name="_Toc17894"/>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rPr>
        <w:t>竞争性磋商内容</w:t>
      </w:r>
      <w:bookmarkEnd w:id="11"/>
    </w:p>
    <w:tbl>
      <w:tblPr>
        <w:tblStyle w:val="58"/>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346"/>
        <w:gridCol w:w="2146"/>
        <w:gridCol w:w="1825"/>
      </w:tblGrid>
      <w:tr w14:paraId="542A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7873C238">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2346" w:type="dxa"/>
            <w:vAlign w:val="center"/>
          </w:tcPr>
          <w:p w14:paraId="4D355E54">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最高限价（万元）</w:t>
            </w:r>
          </w:p>
        </w:tc>
        <w:tc>
          <w:tcPr>
            <w:tcW w:w="2146" w:type="dxa"/>
            <w:vAlign w:val="center"/>
          </w:tcPr>
          <w:p w14:paraId="53B988E1">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磋商保证金（元）</w:t>
            </w:r>
          </w:p>
        </w:tc>
        <w:tc>
          <w:tcPr>
            <w:tcW w:w="1825" w:type="dxa"/>
            <w:vAlign w:val="center"/>
          </w:tcPr>
          <w:p w14:paraId="120F7247">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成交供应商数量（名）</w:t>
            </w:r>
          </w:p>
        </w:tc>
      </w:tr>
      <w:tr w14:paraId="0EF7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42" w:type="dxa"/>
            <w:vAlign w:val="center"/>
          </w:tcPr>
          <w:p w14:paraId="50661B17">
            <w:pPr>
              <w:pStyle w:val="23"/>
              <w:spacing w:line="240" w:lineRule="auto"/>
              <w:ind w:left="0"/>
              <w:jc w:val="center"/>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重庆工人红岩大思政“金课”录制制作服务</w:t>
            </w:r>
          </w:p>
        </w:tc>
        <w:tc>
          <w:tcPr>
            <w:tcW w:w="2346" w:type="dxa"/>
            <w:vAlign w:val="center"/>
          </w:tcPr>
          <w:p w14:paraId="42753492">
            <w:pPr>
              <w:pStyle w:val="23"/>
              <w:spacing w:line="240" w:lineRule="auto"/>
              <w:ind w:left="0"/>
              <w:jc w:val="center"/>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2146" w:type="dxa"/>
            <w:vAlign w:val="center"/>
          </w:tcPr>
          <w:p w14:paraId="4B82A43D">
            <w:pPr>
              <w:pStyle w:val="23"/>
              <w:spacing w:line="240" w:lineRule="auto"/>
              <w:ind w:left="0"/>
              <w:jc w:val="center"/>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4500</w:t>
            </w:r>
          </w:p>
        </w:tc>
        <w:tc>
          <w:tcPr>
            <w:tcW w:w="1825" w:type="dxa"/>
            <w:vAlign w:val="center"/>
          </w:tcPr>
          <w:p w14:paraId="7F80A2D4">
            <w:pPr>
              <w:pStyle w:val="23"/>
              <w:spacing w:line="240" w:lineRule="auto"/>
              <w:ind w:left="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r>
    </w:tbl>
    <w:p w14:paraId="4AA09E16">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 w:name="_Toc21035"/>
      <w:bookmarkEnd w:id="12"/>
      <w:bookmarkStart w:id="13" w:name="_Toc76462318"/>
      <w:bookmarkEnd w:id="13"/>
      <w:bookmarkStart w:id="14" w:name="_Toc106030872"/>
      <w:bookmarkEnd w:id="14"/>
      <w:bookmarkStart w:id="15" w:name="_Toc6785"/>
      <w:bookmarkStart w:id="16" w:name="_Toc373860293"/>
      <w:bookmarkStart w:id="17" w:name="_Toc317775178"/>
      <w:r>
        <w:rPr>
          <w:rFonts w:hint="eastAsia" w:asciiTheme="minorEastAsia" w:hAnsiTheme="minorEastAsia" w:eastAsiaTheme="minorEastAsia" w:cstheme="minorEastAsia"/>
          <w:color w:val="auto"/>
          <w:sz w:val="24"/>
          <w:highlight w:val="none"/>
        </w:rPr>
        <w:t>二、供应商资格条件</w:t>
      </w:r>
      <w:bookmarkEnd w:id="15"/>
    </w:p>
    <w:p w14:paraId="2790EE8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07E586C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06E0344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71177A4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3E142FF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7C003B3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13AF34A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38B128B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（二）特定资格条件：</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bookmarkEnd w:id="16"/>
    <w:p w14:paraId="7524C653">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 w:name="_Toc24313"/>
      <w:bookmarkEnd w:id="18"/>
      <w:bookmarkStart w:id="19" w:name="_Toc106030874"/>
      <w:bookmarkEnd w:id="19"/>
      <w:bookmarkStart w:id="20" w:name="_Toc76462320"/>
      <w:bookmarkEnd w:id="20"/>
      <w:bookmarkStart w:id="21" w:name="_Toc10431"/>
      <w:r>
        <w:rPr>
          <w:rFonts w:hint="eastAsia" w:asciiTheme="minorEastAsia" w:hAnsiTheme="minorEastAsia" w:eastAsiaTheme="minorEastAsia" w:cstheme="minorEastAsia"/>
          <w:color w:val="auto"/>
          <w:sz w:val="24"/>
          <w:highlight w:val="none"/>
        </w:rPr>
        <w:t>三、磋商有关说明</w:t>
      </w:r>
      <w:bookmarkEnd w:id="21"/>
    </w:p>
    <w:p w14:paraId="646EEDD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（一）供应商应通过“重庆市行采家”网站（https://www.gec123.com/）登记加入重庆市行采家采购供应商库”。</w:t>
      </w:r>
    </w:p>
    <w:p w14:paraId="13BB32C2">
      <w:pPr>
        <w:keepNext w:val="0"/>
        <w:keepLines w:val="0"/>
        <w:pageBreakBefore w:val="0"/>
        <w:widowControl w:val="0"/>
        <w:kinsoku w:val="0"/>
        <w:wordWrap/>
        <w:overflowPunct w:val="0"/>
        <w:topLinePunct w:val="0"/>
        <w:autoSpaceDE w:val="0"/>
        <w:autoSpaceDN w:val="0"/>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凡有意参加磋商的供应商，请在“重庆市行采家”网站（https://www.gec123.com/）上下载或到采购代理机构处领取本项目竞争性磋商文件以及图纸、澄清等磋商前公布的所有项目资料，无论供应商下载或领取与否，均视为已知晓所有磋商实质性要求内容</w:t>
      </w:r>
      <w:r>
        <w:rPr>
          <w:rFonts w:hint="eastAsia" w:asciiTheme="minorEastAsia" w:hAnsiTheme="minorEastAsia" w:eastAsiaTheme="minorEastAsia" w:cstheme="minorEastAsia"/>
          <w:color w:val="auto"/>
          <w:sz w:val="24"/>
          <w:szCs w:val="24"/>
          <w:highlight w:val="none"/>
          <w:lang w:eastAsia="zh-CN"/>
        </w:rPr>
        <w:t>。</w:t>
      </w:r>
    </w:p>
    <w:p w14:paraId="30AE87C9">
      <w:pPr>
        <w:keepNext w:val="0"/>
        <w:keepLines w:val="0"/>
        <w:pageBreakBefore w:val="0"/>
        <w:widowControl w:val="0"/>
        <w:kinsoku w:val="0"/>
        <w:wordWrap/>
        <w:overflowPunct w:val="0"/>
        <w:topLinePunct w:val="0"/>
        <w:autoSpaceDE w:val="0"/>
        <w:autoSpaceDN w:val="0"/>
        <w:bidi w:val="0"/>
        <w:adjustRightInd w:val="0"/>
        <w:snapToGrid w:val="0"/>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注：本项目采购公告及结果公告将在“重庆市总工会职工服务网”（https://www.cqgh.org/）同步进行公示</w:t>
      </w:r>
      <w:r>
        <w:rPr>
          <w:rFonts w:hint="eastAsia" w:asciiTheme="minorEastAsia" w:hAnsiTheme="minorEastAsia" w:eastAsiaTheme="minorEastAsia" w:cstheme="minorEastAsia"/>
          <w:b/>
          <w:bCs/>
          <w:color w:val="auto"/>
          <w:sz w:val="24"/>
          <w:szCs w:val="24"/>
          <w:highlight w:val="none"/>
        </w:rPr>
        <w:t>。</w:t>
      </w:r>
    </w:p>
    <w:p w14:paraId="2DEE5C1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（三）竞争性磋商公告期限：自采购公告发布之日起三个工作日。</w:t>
      </w:r>
    </w:p>
    <w:p w14:paraId="5598382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（四）竞争性磋商文件发售期限： </w:t>
      </w:r>
    </w:p>
    <w:p w14:paraId="51E4104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1.竞争性磋商文件发售期：202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rPr>
        <w:t>日（9:00—17:00工作时间）。</w:t>
      </w:r>
    </w:p>
    <w:p w14:paraId="656600B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2.报名方式：</w:t>
      </w:r>
    </w:p>
    <w:p w14:paraId="590509EC">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（1）潜在供应商将《采购文件发售登记表》（</w:t>
      </w:r>
      <w:r>
        <w:rPr>
          <w:rFonts w:hint="eastAsia" w:asciiTheme="minorEastAsia" w:hAnsiTheme="minorEastAsia" w:eastAsiaTheme="minorEastAsia" w:cstheme="minorEastAsia"/>
          <w:color w:val="auto"/>
          <w:sz w:val="24"/>
          <w:szCs w:val="24"/>
          <w:highlight w:val="none"/>
          <w:lang w:val="en-US" w:eastAsia="zh-CN"/>
        </w:rPr>
        <w:t>见本篇后附表，</w:t>
      </w:r>
      <w:bookmarkStart w:id="170" w:name="_GoBack"/>
      <w:bookmarkEnd w:id="170"/>
      <w:r>
        <w:rPr>
          <w:rFonts w:hint="eastAsia" w:asciiTheme="minorEastAsia" w:hAnsiTheme="minorEastAsia" w:eastAsiaTheme="minorEastAsia" w:cstheme="minorEastAsia"/>
          <w:color w:val="auto"/>
          <w:sz w:val="24"/>
          <w:szCs w:val="24"/>
          <w:highlight w:val="none"/>
        </w:rPr>
        <w:t>加盖供应商公章）及标书费转账凭证扫描后发送至8501629@qq.com。</w:t>
      </w:r>
    </w:p>
    <w:p w14:paraId="5D5E3FAC">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（2）收款账户：</w:t>
      </w:r>
    </w:p>
    <w:p w14:paraId="336CD4CE">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42E9D8BD">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73936421">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17F86DE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（3）在磋商文件发售期内购买了磋商文件的供应商，其报名才被接收。</w:t>
      </w:r>
    </w:p>
    <w:p w14:paraId="0EA05D9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（4）潜在供应商未报名不得参与磋商。</w:t>
      </w:r>
    </w:p>
    <w:p w14:paraId="72E2C46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3.竞争性磋商文件售价：人民币</w:t>
      </w:r>
      <w:r>
        <w:rPr>
          <w:rFonts w:hint="eastAsia" w:asciiTheme="minorEastAsia" w:hAnsiTheme="minorEastAsia" w:eastAsiaTheme="minorEastAsia" w:cstheme="minorEastAsia"/>
          <w:color w:val="auto"/>
          <w:sz w:val="24"/>
          <w:szCs w:val="24"/>
          <w:highlight w:val="none"/>
          <w:u w:val="single"/>
        </w:rPr>
        <w:t>300</w:t>
      </w:r>
      <w:r>
        <w:rPr>
          <w:rFonts w:hint="eastAsia" w:asciiTheme="minorEastAsia" w:hAnsiTheme="minorEastAsia" w:eastAsiaTheme="minorEastAsia" w:cstheme="minorEastAsia"/>
          <w:color w:val="auto"/>
          <w:sz w:val="24"/>
          <w:szCs w:val="24"/>
          <w:highlight w:val="none"/>
        </w:rPr>
        <w:t>元/包（售后不退）。</w:t>
      </w:r>
    </w:p>
    <w:p w14:paraId="3731953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（五）递交响应文件地点：</w:t>
      </w:r>
      <w:r>
        <w:rPr>
          <w:rFonts w:hint="eastAsia" w:asciiTheme="minorEastAsia" w:hAnsiTheme="minorEastAsia" w:eastAsiaTheme="minorEastAsia" w:cstheme="minorEastAsia"/>
          <w:color w:val="auto"/>
          <w:sz w:val="24"/>
          <w:szCs w:val="24"/>
          <w:highlight w:val="none"/>
          <w:u w:val="single"/>
        </w:rPr>
        <w:t>重庆宏仁招标代理有限公司开标室（重庆市渝北区星光大道</w:t>
      </w:r>
      <w:r>
        <w:rPr>
          <w:rFonts w:hint="eastAsia" w:asciiTheme="minorEastAsia" w:hAnsiTheme="minorEastAsia" w:eastAsiaTheme="minorEastAsia" w:cstheme="minorEastAsia"/>
          <w:color w:val="auto"/>
          <w:sz w:val="24"/>
          <w:szCs w:val="24"/>
          <w:highlight w:val="none"/>
        </w:rPr>
        <w:t>60号</w:t>
      </w:r>
      <w:r>
        <w:rPr>
          <w:rFonts w:hint="eastAsia" w:asciiTheme="minorEastAsia" w:hAnsiTheme="minorEastAsia" w:eastAsiaTheme="minorEastAsia" w:cstheme="minorEastAsia"/>
          <w:color w:val="auto"/>
          <w:sz w:val="24"/>
          <w:szCs w:val="24"/>
          <w:highlight w:val="none"/>
          <w:lang w:val="en-US" w:eastAsia="zh-CN"/>
        </w:rPr>
        <w:t>1楼</w:t>
      </w:r>
      <w:r>
        <w:rPr>
          <w:rFonts w:hint="eastAsia" w:asciiTheme="minorEastAsia" w:hAnsiTheme="minorEastAsia" w:eastAsiaTheme="minorEastAsia" w:cstheme="minorEastAsia"/>
          <w:color w:val="auto"/>
          <w:sz w:val="24"/>
          <w:szCs w:val="24"/>
          <w:highlight w:val="none"/>
        </w:rPr>
        <w:t>）</w:t>
      </w:r>
    </w:p>
    <w:p w14:paraId="423E65E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（六）响应文件递交开始时间：202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2B14B69D">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（七）响应文件递交截止时间：202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p>
    <w:p w14:paraId="631F2BBA">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（八）磋商开始时间：2025年12月19日北京时间14:30</w:t>
      </w:r>
    </w:p>
    <w:p w14:paraId="2923B35E">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 w:name="_Toc3270"/>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磋商保证金</w:t>
      </w:r>
      <w:bookmarkEnd w:id="22"/>
    </w:p>
    <w:p w14:paraId="60FB255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转账方式</w:t>
      </w:r>
    </w:p>
    <w:p w14:paraId="5B12AE5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1.1供应商应足额交纳磋商保证金（保证金金额详见本篇，一、竞争性磋商内容），并汇至以下账户，保证金的到账截止时间为“磋商开始时间”前一日北京时间17时00分。</w:t>
      </w:r>
    </w:p>
    <w:p w14:paraId="20A7775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磋商保证金缴纳账户：</w:t>
      </w:r>
    </w:p>
    <w:p w14:paraId="7B3370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户名：重庆宏仁招标代理有限公司</w:t>
      </w:r>
    </w:p>
    <w:p w14:paraId="670856E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6E5AB4C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账号：123907228910802</w:t>
      </w:r>
    </w:p>
    <w:p w14:paraId="1F1C9AE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1.2各供应商在银行转账（电汇）时，须充分考虑银行转账（电汇）的时间差风险，如同城转账、异地转账或汇款、跨行转账或电汇的时间要求。</w:t>
      </w:r>
    </w:p>
    <w:p w14:paraId="4873E24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6C4C1B3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1.未成交供应商的保证金，在成交通知书发放后，在五个工作日内按来款渠道直接退还。</w:t>
      </w:r>
    </w:p>
    <w:p w14:paraId="43B0A2C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2.成交供应商的保证金，在成交供应商与采购人签订合同后，在五个工作日内按资金来款渠道直接退还</w:t>
      </w:r>
    </w:p>
    <w:p w14:paraId="16A7F15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3" w:name="_Toc23457"/>
      <w:r>
        <w:rPr>
          <w:rFonts w:hint="eastAsia" w:asciiTheme="minorEastAsia" w:hAnsiTheme="minorEastAsia" w:eastAsiaTheme="minorEastAsia" w:cstheme="minorEastAsia"/>
          <w:color w:val="auto"/>
          <w:sz w:val="24"/>
          <w:highlight w:val="none"/>
        </w:rPr>
        <w:t>五、</w:t>
      </w:r>
      <w:bookmarkEnd w:id="17"/>
      <w:r>
        <w:rPr>
          <w:rFonts w:hint="eastAsia" w:asciiTheme="minorEastAsia" w:hAnsiTheme="minorEastAsia" w:eastAsiaTheme="minorEastAsia" w:cstheme="minorEastAsia"/>
          <w:color w:val="auto"/>
          <w:sz w:val="24"/>
          <w:highlight w:val="none"/>
        </w:rPr>
        <w:t>其它有关规定</w:t>
      </w:r>
      <w:bookmarkEnd w:id="23"/>
    </w:p>
    <w:p w14:paraId="229CBD1F">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（一）单位负责人为同一人或者存在直接控股、管理关系的不同供应商，不得参加同一合同项（包）下的采购活动，否则均为无效响应。</w:t>
      </w:r>
    </w:p>
    <w:p w14:paraId="51D64FB2">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14:paraId="66D9694E">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澄清文件（如果有）一律在“重庆市行采家”网站（https://www.gec123.com/）上发布，请各供应商注意下载或到采购代理机构处领取；无论供应商下载或领取与否，均视同供应商已知晓本项目澄清文件（如果有）的内容。</w:t>
      </w:r>
    </w:p>
    <w:p w14:paraId="62AFE8D8">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（四）超过响应文件截止时间递交的响应文件，恕不接收。</w:t>
      </w:r>
    </w:p>
    <w:p w14:paraId="5ECC59F7">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（五）磋商费用：无论磋商结果如何，供应商参与本项目磋商的所有费用均应由供应商自行承担。</w:t>
      </w:r>
    </w:p>
    <w:p w14:paraId="3A4AAD79">
      <w:pPr>
        <w:snapToGrid w:val="0"/>
        <w:spacing w:line="400" w:lineRule="exact"/>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b/>
          <w:color w:val="auto"/>
          <w:sz w:val="24"/>
          <w:szCs w:val="24"/>
          <w:highlight w:val="none"/>
        </w:rPr>
        <w:t>本项目不接受联合体参与磋商，否则按无效响应处理。</w:t>
      </w:r>
    </w:p>
    <w:p w14:paraId="0C8A5B5D">
      <w:pPr>
        <w:snapToGrid w:val="0"/>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本项目不接受合同分包</w:t>
      </w:r>
      <w:r>
        <w:rPr>
          <w:rFonts w:hint="eastAsia" w:asciiTheme="minorEastAsia" w:hAnsiTheme="minorEastAsia" w:eastAsiaTheme="minorEastAsia" w:cstheme="minorEastAsia"/>
          <w:b/>
          <w:i/>
          <w:iCs/>
          <w:color w:val="auto"/>
          <w:sz w:val="24"/>
          <w:szCs w:val="24"/>
          <w:highlight w:val="none"/>
        </w:rPr>
        <w:t>，</w:t>
      </w:r>
      <w:r>
        <w:rPr>
          <w:rFonts w:hint="eastAsia" w:asciiTheme="minorEastAsia" w:hAnsiTheme="minorEastAsia" w:eastAsiaTheme="minorEastAsia" w:cstheme="minorEastAsia"/>
          <w:b/>
          <w:color w:val="auto"/>
          <w:sz w:val="24"/>
          <w:szCs w:val="24"/>
          <w:highlight w:val="none"/>
        </w:rPr>
        <w:t>否则按无效响应处理。</w:t>
      </w:r>
    </w:p>
    <w:p w14:paraId="249FBC03">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bookmarkStart w:id="24" w:name="_Toc480466700"/>
      <w:r>
        <w:rPr>
          <w:rFonts w:hint="eastAsia" w:asciiTheme="minorEastAsia" w:hAnsiTheme="minorEastAsia" w:eastAsiaTheme="minorEastAsia" w:cstheme="minorEastAsia"/>
          <w:color w:val="auto"/>
          <w:sz w:val="24"/>
          <w:szCs w:val="24"/>
          <w:highlight w:val="none"/>
        </w:rPr>
        <w:t>（八）参照《财政部关于在采购活动中查询及使用信用记录有关问题的通知》财库〔2016〕125号，供应商列入失信被执行人、重大税收违法案件当事人名单、采购严重违法失信行为记录名单及其他不符合《中华人民共和国政府采购法》第二十二条规定条件的供应商，将拒绝其参与本项目采购活动。</w:t>
      </w:r>
    </w:p>
    <w:bookmarkEnd w:id="24"/>
    <w:p w14:paraId="192D96C6">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5" w:name="_Toc76462323"/>
      <w:bookmarkEnd w:id="25"/>
      <w:bookmarkStart w:id="26" w:name="_Toc106030877"/>
      <w:bookmarkEnd w:id="26"/>
      <w:bookmarkStart w:id="27" w:name="_Toc32225"/>
      <w:bookmarkEnd w:id="27"/>
      <w:bookmarkStart w:id="28" w:name="_Toc18608"/>
      <w:r>
        <w:rPr>
          <w:rFonts w:hint="eastAsia" w:asciiTheme="minorEastAsia" w:hAnsiTheme="minorEastAsia" w:eastAsiaTheme="minorEastAsia" w:cstheme="minorEastAsia"/>
          <w:color w:val="auto"/>
          <w:sz w:val="24"/>
          <w:highlight w:val="none"/>
        </w:rPr>
        <w:t>六、联系方式</w:t>
      </w:r>
      <w:bookmarkEnd w:id="28"/>
    </w:p>
    <w:p w14:paraId="7AEBE334">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（一）采购人：</w:t>
      </w:r>
      <w:r>
        <w:rPr>
          <w:rFonts w:hint="eastAsia" w:asciiTheme="minorEastAsia" w:hAnsiTheme="minorEastAsia" w:eastAsiaTheme="minorEastAsia" w:cstheme="minorEastAsia"/>
          <w:color w:val="auto"/>
          <w:sz w:val="24"/>
          <w:szCs w:val="24"/>
          <w:highlight w:val="none"/>
          <w:lang w:eastAsia="zh-CN"/>
        </w:rPr>
        <w:t>重庆市总工会</w:t>
      </w:r>
    </w:p>
    <w:p w14:paraId="479681D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杜</w:t>
      </w:r>
      <w:r>
        <w:rPr>
          <w:rFonts w:hint="eastAsia" w:asciiTheme="minorEastAsia" w:hAnsiTheme="minorEastAsia" w:eastAsiaTheme="minorEastAsia" w:cstheme="minorEastAsia"/>
          <w:color w:val="auto"/>
          <w:sz w:val="24"/>
          <w:szCs w:val="24"/>
          <w:highlight w:val="none"/>
          <w:lang w:eastAsia="zh-CN"/>
        </w:rPr>
        <w:t>老师</w:t>
      </w:r>
      <w:r>
        <w:rPr>
          <w:rFonts w:hint="eastAsia" w:asciiTheme="minorEastAsia" w:hAnsiTheme="minorEastAsia" w:eastAsiaTheme="minorEastAsia" w:cstheme="minorEastAsia"/>
          <w:color w:val="auto"/>
          <w:sz w:val="24"/>
          <w:szCs w:val="24"/>
          <w:highlight w:val="none"/>
          <w:lang w:val="en-US" w:eastAsia="zh-CN"/>
        </w:rPr>
        <w:t xml:space="preserve"> </w:t>
      </w:r>
    </w:p>
    <w:p w14:paraId="15AC7767">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  话：02363525306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00A1F110">
      <w:pPr>
        <w:snapToGrid w:val="0"/>
        <w:spacing w:line="400" w:lineRule="exact"/>
        <w:ind w:firstLine="480" w:firstLineChars="200"/>
        <w:outlineLvl w:val="2"/>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地  址：重庆市渝中区中山二路</w:t>
      </w:r>
      <w:r>
        <w:rPr>
          <w:rFonts w:hint="eastAsia" w:asciiTheme="minorEastAsia" w:hAnsiTheme="minorEastAsia" w:eastAsiaTheme="minorEastAsia" w:cstheme="minorEastAsia"/>
          <w:color w:val="auto"/>
          <w:sz w:val="24"/>
          <w:szCs w:val="24"/>
          <w:highlight w:val="none"/>
          <w:lang w:val="en-US" w:eastAsia="zh-CN"/>
        </w:rPr>
        <w:t>174号</w:t>
      </w:r>
    </w:p>
    <w:p w14:paraId="1A9C42D3">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（二）采购代理机构：重庆宏仁招标代理有限公司</w:t>
      </w:r>
    </w:p>
    <w:p w14:paraId="6F07AC1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联系人：蒋老师 </w:t>
      </w:r>
    </w:p>
    <w:p w14:paraId="6533EF3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话：19122472100</w:t>
      </w:r>
    </w:p>
    <w:p w14:paraId="55E4D4D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址：重庆市渝北区星光大道60号</w:t>
      </w:r>
    </w:p>
    <w:p w14:paraId="32B889B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07ACF69">
      <w:pPr>
        <w:rPr>
          <w:rFonts w:hint="eastAsia" w:asciiTheme="minorEastAsia" w:hAnsiTheme="minorEastAsia" w:eastAsiaTheme="minorEastAsia" w:cstheme="minorEastAsia"/>
          <w:color w:val="auto"/>
          <w:highlight w:val="none"/>
        </w:rPr>
      </w:pPr>
    </w:p>
    <w:p w14:paraId="30B96E99">
      <w:pPr>
        <w:rPr>
          <w:rFonts w:hint="eastAsia" w:asciiTheme="minorEastAsia" w:hAnsiTheme="minorEastAsia" w:eastAsiaTheme="minorEastAsia" w:cstheme="minorEastAsia"/>
          <w:color w:val="auto"/>
          <w:highlight w:val="none"/>
        </w:rPr>
      </w:pPr>
    </w:p>
    <w:p w14:paraId="66D617E2">
      <w:pPr>
        <w:pStyle w:val="2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附表—— 《采购文件发售登记表》</w:t>
      </w:r>
    </w:p>
    <w:p w14:paraId="73174692">
      <w:pPr>
        <w:jc w:val="center"/>
        <w:rPr>
          <w:rFonts w:hint="eastAsia" w:asciiTheme="minorEastAsia" w:hAnsiTheme="minorEastAsia" w:eastAsiaTheme="minorEastAsia" w:cstheme="minorEastAsia"/>
          <w:b/>
          <w:bCs/>
          <w:color w:val="auto"/>
          <w:sz w:val="44"/>
          <w:szCs w:val="44"/>
          <w:highlight w:val="none"/>
        </w:rPr>
      </w:pPr>
    </w:p>
    <w:p w14:paraId="5D081216">
      <w:pPr>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采购文件发售登记表</w:t>
      </w:r>
    </w:p>
    <w:p w14:paraId="4F11178C">
      <w:pPr>
        <w:jc w:val="left"/>
        <w:rPr>
          <w:rFonts w:hint="eastAsia" w:asciiTheme="minorEastAsia" w:hAnsiTheme="minorEastAsia" w:eastAsiaTheme="minorEastAsia" w:cstheme="minorEastAsia"/>
          <w:b/>
          <w:bCs/>
          <w:color w:val="auto"/>
          <w:spacing w:val="40"/>
          <w:highlight w:val="none"/>
        </w:rPr>
      </w:pPr>
    </w:p>
    <w:tbl>
      <w:tblPr>
        <w:tblStyle w:val="58"/>
        <w:tblW w:w="89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081"/>
        <w:gridCol w:w="958"/>
        <w:gridCol w:w="3616"/>
      </w:tblGrid>
      <w:tr w14:paraId="661B1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275" w:type="dxa"/>
            <w:vAlign w:val="center"/>
          </w:tcPr>
          <w:p w14:paraId="4753C01D">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项目编号/项目名称</w:t>
            </w:r>
          </w:p>
        </w:tc>
        <w:tc>
          <w:tcPr>
            <w:tcW w:w="6655" w:type="dxa"/>
            <w:gridSpan w:val="3"/>
            <w:vAlign w:val="center"/>
          </w:tcPr>
          <w:p w14:paraId="07D66BDD">
            <w:pPr>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32"/>
                <w:szCs w:val="32"/>
                <w:highlight w:val="none"/>
                <w:lang w:eastAsia="zh-CN"/>
              </w:rPr>
              <w:t>HRZ25C147</w:t>
            </w:r>
          </w:p>
          <w:p w14:paraId="7A71F17A">
            <w:pPr>
              <w:rPr>
                <w:rFonts w:hint="default" w:asciiTheme="minorEastAsia" w:hAnsiTheme="minorEastAsia" w:eastAsiaTheme="minorEastAsia" w:cstheme="minorEastAsia"/>
                <w:b/>
                <w:bCs/>
                <w:color w:val="auto"/>
                <w:sz w:val="32"/>
                <w:highlight w:val="none"/>
                <w:u w:val="single"/>
                <w:lang w:val="en-US" w:eastAsia="zh-CN"/>
              </w:rPr>
            </w:pPr>
            <w:r>
              <w:rPr>
                <w:rFonts w:hint="eastAsia" w:asciiTheme="minorEastAsia" w:hAnsiTheme="minorEastAsia" w:eastAsiaTheme="minorEastAsia" w:cstheme="minorEastAsia"/>
                <w:color w:val="auto"/>
                <w:sz w:val="32"/>
                <w:szCs w:val="32"/>
                <w:highlight w:val="none"/>
              </w:rPr>
              <w:t>项目名称：</w:t>
            </w:r>
            <w:r>
              <w:rPr>
                <w:rFonts w:hint="eastAsia" w:asciiTheme="minorEastAsia" w:hAnsiTheme="minorEastAsia" w:eastAsiaTheme="minorEastAsia" w:cstheme="minorEastAsia"/>
                <w:color w:val="auto"/>
                <w:sz w:val="32"/>
                <w:szCs w:val="32"/>
                <w:highlight w:val="none"/>
                <w:lang w:val="en-US" w:eastAsia="zh-CN"/>
              </w:rPr>
              <w:t>重庆工人红岩大思政“金课”录制服务</w:t>
            </w:r>
          </w:p>
        </w:tc>
      </w:tr>
      <w:tr w14:paraId="01DF82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275" w:type="dxa"/>
            <w:vAlign w:val="center"/>
          </w:tcPr>
          <w:p w14:paraId="7275A20C">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供应商名称</w:t>
            </w:r>
          </w:p>
        </w:tc>
        <w:tc>
          <w:tcPr>
            <w:tcW w:w="6655" w:type="dxa"/>
            <w:gridSpan w:val="3"/>
            <w:vAlign w:val="bottom"/>
          </w:tcPr>
          <w:p w14:paraId="30268B6A">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14:paraId="706475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14:paraId="583F8686">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联系人</w:t>
            </w:r>
          </w:p>
        </w:tc>
        <w:tc>
          <w:tcPr>
            <w:tcW w:w="2081" w:type="dxa"/>
            <w:vAlign w:val="center"/>
          </w:tcPr>
          <w:p w14:paraId="31901748">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14:paraId="669F43EC">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手机</w:t>
            </w:r>
          </w:p>
        </w:tc>
        <w:tc>
          <w:tcPr>
            <w:tcW w:w="3616" w:type="dxa"/>
            <w:vAlign w:val="center"/>
          </w:tcPr>
          <w:p w14:paraId="22A5239F">
            <w:pPr>
              <w:jc w:val="left"/>
              <w:rPr>
                <w:rFonts w:hint="eastAsia" w:asciiTheme="minorEastAsia" w:hAnsiTheme="minorEastAsia" w:eastAsiaTheme="minorEastAsia" w:cstheme="minorEastAsia"/>
                <w:color w:val="auto"/>
                <w:sz w:val="30"/>
                <w:szCs w:val="30"/>
                <w:highlight w:val="none"/>
              </w:rPr>
            </w:pPr>
          </w:p>
        </w:tc>
      </w:tr>
      <w:tr w14:paraId="797033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14:paraId="5AFDAAD7">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办公电话</w:t>
            </w:r>
          </w:p>
        </w:tc>
        <w:tc>
          <w:tcPr>
            <w:tcW w:w="2081" w:type="dxa"/>
            <w:vAlign w:val="center"/>
          </w:tcPr>
          <w:p w14:paraId="3DBE406E">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14:paraId="59CE05D1">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传真</w:t>
            </w:r>
          </w:p>
        </w:tc>
        <w:tc>
          <w:tcPr>
            <w:tcW w:w="3616" w:type="dxa"/>
            <w:vAlign w:val="center"/>
          </w:tcPr>
          <w:p w14:paraId="5C9F4F2D">
            <w:pPr>
              <w:jc w:val="left"/>
              <w:rPr>
                <w:rFonts w:hint="eastAsia" w:asciiTheme="minorEastAsia" w:hAnsiTheme="minorEastAsia" w:eastAsiaTheme="minorEastAsia" w:cstheme="minorEastAsia"/>
                <w:color w:val="auto"/>
                <w:sz w:val="30"/>
                <w:szCs w:val="30"/>
                <w:highlight w:val="none"/>
              </w:rPr>
            </w:pPr>
          </w:p>
        </w:tc>
      </w:tr>
      <w:tr w14:paraId="654F5C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75" w:type="dxa"/>
            <w:vAlign w:val="center"/>
          </w:tcPr>
          <w:p w14:paraId="755BA967">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E-mail</w:t>
            </w:r>
          </w:p>
        </w:tc>
        <w:tc>
          <w:tcPr>
            <w:tcW w:w="6655" w:type="dxa"/>
            <w:gridSpan w:val="3"/>
            <w:vAlign w:val="center"/>
          </w:tcPr>
          <w:p w14:paraId="15B5D4DB">
            <w:pPr>
              <w:jc w:val="left"/>
              <w:rPr>
                <w:rFonts w:hint="eastAsia" w:asciiTheme="minorEastAsia" w:hAnsiTheme="minorEastAsia" w:eastAsiaTheme="minorEastAsia" w:cstheme="minorEastAsia"/>
                <w:color w:val="auto"/>
                <w:sz w:val="30"/>
                <w:szCs w:val="30"/>
                <w:highlight w:val="none"/>
              </w:rPr>
            </w:pPr>
          </w:p>
        </w:tc>
      </w:tr>
      <w:tr w14:paraId="192BCB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275" w:type="dxa"/>
            <w:vAlign w:val="center"/>
          </w:tcPr>
          <w:p w14:paraId="6D0CC1B3">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单位地址</w:t>
            </w:r>
          </w:p>
        </w:tc>
        <w:tc>
          <w:tcPr>
            <w:tcW w:w="6655" w:type="dxa"/>
            <w:gridSpan w:val="3"/>
            <w:vAlign w:val="center"/>
          </w:tcPr>
          <w:p w14:paraId="1D0EF3CA">
            <w:pPr>
              <w:jc w:val="left"/>
              <w:rPr>
                <w:rFonts w:hint="eastAsia" w:asciiTheme="minorEastAsia" w:hAnsiTheme="minorEastAsia" w:eastAsiaTheme="minorEastAsia" w:cstheme="minorEastAsia"/>
                <w:color w:val="auto"/>
                <w:sz w:val="30"/>
                <w:szCs w:val="30"/>
                <w:highlight w:val="none"/>
              </w:rPr>
            </w:pPr>
          </w:p>
        </w:tc>
      </w:tr>
      <w:tr w14:paraId="24FC8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930" w:type="dxa"/>
            <w:gridSpan w:val="4"/>
            <w:vAlign w:val="center"/>
          </w:tcPr>
          <w:p w14:paraId="29028510">
            <w:pPr>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购本项目标书</w:t>
            </w:r>
            <w:r>
              <w:rPr>
                <w:rFonts w:hint="eastAsia" w:asciiTheme="minorEastAsia" w:hAnsiTheme="minorEastAsia" w:eastAsiaTheme="minorEastAsia" w:cstheme="minorEastAsia"/>
                <w:b/>
                <w:bCs/>
                <w:color w:val="auto"/>
                <w:sz w:val="30"/>
                <w:szCs w:val="30"/>
                <w:highlight w:val="none"/>
                <w:u w:val="single"/>
              </w:rPr>
              <w:t xml:space="preserve"> 1  </w:t>
            </w:r>
            <w:r>
              <w:rPr>
                <w:rFonts w:hint="eastAsia" w:asciiTheme="minorEastAsia" w:hAnsiTheme="minorEastAsia" w:eastAsiaTheme="minorEastAsia" w:cstheme="minorEastAsia"/>
                <w:b/>
                <w:bCs/>
                <w:color w:val="auto"/>
                <w:sz w:val="30"/>
                <w:szCs w:val="30"/>
                <w:highlight w:val="none"/>
              </w:rPr>
              <w:t>份，共计</w:t>
            </w:r>
            <w:r>
              <w:rPr>
                <w:rFonts w:hint="eastAsia" w:asciiTheme="minorEastAsia" w:hAnsiTheme="minorEastAsia" w:eastAsiaTheme="minorEastAsia" w:cstheme="minorEastAsia"/>
                <w:b/>
                <w:bCs/>
                <w:color w:val="auto"/>
                <w:sz w:val="30"/>
                <w:szCs w:val="30"/>
                <w:highlight w:val="none"/>
                <w:u w:val="single"/>
              </w:rPr>
              <w:t xml:space="preserve">  300   </w:t>
            </w:r>
            <w:r>
              <w:rPr>
                <w:rFonts w:hint="eastAsia" w:asciiTheme="minorEastAsia" w:hAnsiTheme="minorEastAsia" w:eastAsiaTheme="minorEastAsia" w:cstheme="minorEastAsia"/>
                <w:b/>
                <w:bCs/>
                <w:color w:val="auto"/>
                <w:sz w:val="30"/>
                <w:szCs w:val="30"/>
                <w:highlight w:val="none"/>
              </w:rPr>
              <w:t>元。</w:t>
            </w:r>
          </w:p>
          <w:p w14:paraId="1301C24B">
            <w:pPr>
              <w:jc w:val="left"/>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b/>
                <w:bCs/>
                <w:color w:val="auto"/>
                <w:sz w:val="30"/>
                <w:szCs w:val="30"/>
                <w:highlight w:val="none"/>
              </w:rPr>
              <w:t>如不是用公司账户转账的需备注个人账户名称：</w:t>
            </w:r>
            <w:r>
              <w:rPr>
                <w:rFonts w:hint="eastAsia" w:asciiTheme="minorEastAsia" w:hAnsiTheme="minorEastAsia" w:eastAsiaTheme="minorEastAsia" w:cstheme="minorEastAsia"/>
                <w:b/>
                <w:bCs/>
                <w:color w:val="auto"/>
                <w:sz w:val="30"/>
                <w:szCs w:val="30"/>
                <w:highlight w:val="none"/>
                <w:u w:val="single"/>
              </w:rPr>
              <w:t xml:space="preserve">            </w:t>
            </w:r>
          </w:p>
        </w:tc>
      </w:tr>
    </w:tbl>
    <w:p w14:paraId="67FF7F1A">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标书金额：</w:t>
      </w:r>
      <w:r>
        <w:rPr>
          <w:rFonts w:hint="eastAsia" w:asciiTheme="minorEastAsia" w:hAnsiTheme="minorEastAsia" w:eastAsiaTheme="minorEastAsia" w:cstheme="minorEastAsia"/>
          <w:color w:val="auto"/>
          <w:sz w:val="24"/>
          <w:highlight w:val="none"/>
          <w:u w:val="single"/>
        </w:rPr>
        <w:t>300</w:t>
      </w:r>
      <w:r>
        <w:rPr>
          <w:rFonts w:hint="eastAsia" w:asciiTheme="minorEastAsia" w:hAnsiTheme="minorEastAsia" w:eastAsiaTheme="minorEastAsia" w:cstheme="minorEastAsia"/>
          <w:color w:val="auto"/>
          <w:sz w:val="24"/>
          <w:highlight w:val="none"/>
        </w:rPr>
        <w:t xml:space="preserve">元/分包  发售人：重庆宏仁招标代理有限公司  </w:t>
      </w:r>
    </w:p>
    <w:p w14:paraId="36458D53">
      <w:pPr>
        <w:ind w:firstLine="720" w:firstLineChars="3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日期：</w:t>
      </w:r>
    </w:p>
    <w:p w14:paraId="627DA8C9">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21B781DF">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1.报名和</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发售期：202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8</w:t>
      </w:r>
      <w:r>
        <w:rPr>
          <w:rFonts w:hint="eastAsia" w:asciiTheme="minorEastAsia" w:hAnsiTheme="minorEastAsia" w:eastAsiaTheme="minorEastAsia" w:cstheme="minorEastAsia"/>
          <w:color w:val="auto"/>
          <w:sz w:val="24"/>
          <w:highlight w:val="none"/>
        </w:rPr>
        <w:t>日-202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15</w:t>
      </w:r>
      <w:r>
        <w:rPr>
          <w:rFonts w:hint="eastAsia" w:asciiTheme="minorEastAsia" w:hAnsiTheme="minorEastAsia" w:eastAsiaTheme="minorEastAsia" w:cstheme="minorEastAsia"/>
          <w:color w:val="auto"/>
          <w:sz w:val="24"/>
          <w:highlight w:val="none"/>
        </w:rPr>
        <w:t>日17:00（工作时间）</w:t>
      </w:r>
    </w:p>
    <w:p w14:paraId="6EA1EBE5">
      <w:pPr>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rPr>
        <w:t>蒋老师</w:t>
      </w:r>
      <w:r>
        <w:rPr>
          <w:rFonts w:hint="eastAsia" w:asciiTheme="minorEastAsia" w:hAnsiTheme="minorEastAsia" w:eastAsiaTheme="minorEastAsia" w:cstheme="minorEastAsia"/>
          <w:color w:val="auto"/>
          <w:sz w:val="24"/>
          <w:highlight w:val="none"/>
        </w:rPr>
        <w:t xml:space="preserve">  电话：19122472100 邮箱：8501629@qq.com</w:t>
      </w:r>
    </w:p>
    <w:p w14:paraId="6303C3EC">
      <w:pPr>
        <w:snapToGrid w:val="0"/>
        <w:spacing w:line="420" w:lineRule="exact"/>
        <w:ind w:firstLine="723"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2.若需开发票请将开票信息发送至邮箱852786624@qq.com</w:t>
      </w:r>
    </w:p>
    <w:p w14:paraId="58261411">
      <w:pPr>
        <w:rPr>
          <w:rFonts w:hint="eastAsia" w:asciiTheme="minorEastAsia" w:hAnsiTheme="minorEastAsia" w:eastAsiaTheme="minorEastAsia" w:cstheme="minorEastAsia"/>
          <w:b/>
          <w:color w:val="auto"/>
          <w:sz w:val="24"/>
          <w:szCs w:val="24"/>
          <w:highlight w:val="none"/>
        </w:rPr>
      </w:pPr>
    </w:p>
    <w:p w14:paraId="039A5255">
      <w:pPr>
        <w:pStyle w:val="4"/>
        <w:rPr>
          <w:rFonts w:hint="eastAsia" w:asciiTheme="minorEastAsia" w:hAnsiTheme="minorEastAsia" w:eastAsiaTheme="minorEastAsia" w:cstheme="minorEastAsia"/>
          <w:b w:val="0"/>
          <w:color w:val="auto"/>
          <w:sz w:val="24"/>
          <w:szCs w:val="24"/>
          <w:highlight w:val="none"/>
        </w:rPr>
      </w:pPr>
    </w:p>
    <w:p w14:paraId="5C32C812">
      <w:pPr>
        <w:rPr>
          <w:rFonts w:hint="eastAsia" w:asciiTheme="minorEastAsia" w:hAnsiTheme="minorEastAsia" w:eastAsiaTheme="minorEastAsia" w:cstheme="minorEastAsia"/>
          <w:b/>
          <w:color w:val="auto"/>
          <w:sz w:val="24"/>
          <w:szCs w:val="24"/>
          <w:highlight w:val="none"/>
        </w:rPr>
      </w:pPr>
    </w:p>
    <w:p w14:paraId="7DD67F8D">
      <w:pPr>
        <w:pStyle w:val="4"/>
        <w:rPr>
          <w:rFonts w:hint="eastAsia" w:asciiTheme="minorEastAsia" w:hAnsiTheme="minorEastAsia" w:eastAsiaTheme="minorEastAsia" w:cstheme="minorEastAsia"/>
          <w:b w:val="0"/>
          <w:color w:val="auto"/>
          <w:sz w:val="24"/>
          <w:szCs w:val="24"/>
          <w:highlight w:val="none"/>
        </w:rPr>
      </w:pPr>
    </w:p>
    <w:p w14:paraId="167AE453">
      <w:pPr>
        <w:rPr>
          <w:rFonts w:hint="eastAsia" w:asciiTheme="minorEastAsia" w:hAnsiTheme="minorEastAsia" w:eastAsiaTheme="minorEastAsia" w:cstheme="minorEastAsia"/>
          <w:color w:val="auto"/>
          <w:highlight w:val="none"/>
        </w:rPr>
        <w:sectPr>
          <w:pgSz w:w="11907" w:h="16840"/>
          <w:pgMar w:top="1134" w:right="1418" w:bottom="1134" w:left="1418" w:header="964" w:footer="992" w:gutter="0"/>
          <w:pgNumType w:fmt="numberInDash"/>
          <w:cols w:space="720" w:num="1"/>
          <w:docGrid w:linePitch="312" w:charSpace="0"/>
        </w:sectPr>
      </w:pPr>
    </w:p>
    <w:p w14:paraId="0C6397EB">
      <w:pPr>
        <w:pStyle w:val="3"/>
        <w:spacing w:before="0" w:after="0" w:line="360" w:lineRule="auto"/>
        <w:jc w:val="center"/>
        <w:rPr>
          <w:rFonts w:hint="eastAsia" w:asciiTheme="minorEastAsia" w:hAnsiTheme="minorEastAsia" w:eastAsiaTheme="minorEastAsia" w:cstheme="minorEastAsia"/>
          <w:bCs/>
          <w:color w:val="auto"/>
          <w:sz w:val="30"/>
          <w:szCs w:val="30"/>
          <w:highlight w:val="none"/>
        </w:rPr>
      </w:pPr>
      <w:bookmarkStart w:id="29" w:name="_Toc3523"/>
      <w:bookmarkEnd w:id="29"/>
      <w:bookmarkStart w:id="30" w:name="_Toc76462324"/>
      <w:bookmarkEnd w:id="30"/>
      <w:bookmarkStart w:id="31" w:name="_Toc106030878"/>
      <w:bookmarkEnd w:id="31"/>
      <w:bookmarkStart w:id="32" w:name="_Toc21842"/>
      <w:r>
        <w:rPr>
          <w:rFonts w:hint="eastAsia" w:asciiTheme="minorEastAsia" w:hAnsiTheme="minorEastAsia" w:eastAsiaTheme="minorEastAsia" w:cstheme="minorEastAsia"/>
          <w:bCs/>
          <w:color w:val="auto"/>
          <w:sz w:val="36"/>
          <w:szCs w:val="30"/>
          <w:highlight w:val="none"/>
        </w:rPr>
        <w:t>第二篇  项目服务需求</w:t>
      </w:r>
      <w:bookmarkEnd w:id="32"/>
    </w:p>
    <w:p w14:paraId="7E1E5CD5">
      <w:pPr>
        <w:pStyle w:val="3"/>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33" w:name="_Toc76462325"/>
      <w:bookmarkEnd w:id="33"/>
      <w:bookmarkStart w:id="34" w:name="_Toc106030879"/>
      <w:bookmarkEnd w:id="34"/>
      <w:bookmarkStart w:id="35" w:name="_Toc14460"/>
      <w:bookmarkEnd w:id="35"/>
      <w:bookmarkStart w:id="36" w:name="_Toc20975"/>
      <w:bookmarkStart w:id="37" w:name="_Toc12789058"/>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项目概况</w:t>
      </w:r>
      <w:bookmarkEnd w:id="36"/>
    </w:p>
    <w:p w14:paraId="26D43C1F">
      <w:pPr>
        <w:spacing w:line="420" w:lineRule="exact"/>
        <w:ind w:firstLine="480" w:firstLineChars="200"/>
        <w:jc w:val="left"/>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为深入学习贯彻习近平新时代中国特色社会主义思想，认真贯彻落实习近平总书记在庆祝中华全国总工会成立100周年暨全国劳动模范和先进工作者表彰大会讲话精神，创新实施职工群众思想政治引领建设工程，坚持“以政启人、以情动人、以理服人”。根据《关于创新打造“重庆工人红岩大思政课”工作方案》的通知（渝工办发〔2025〕5号）相关要求，在全市范围内开展录制一批具有重庆辨识度和全国影响力的重庆工人红岩大思政“金课”。</w:t>
      </w:r>
    </w:p>
    <w:p w14:paraId="5125FD76">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38" w:name="_Toc23229"/>
      <w:r>
        <w:rPr>
          <w:rFonts w:hint="eastAsia" w:asciiTheme="minorEastAsia" w:hAnsiTheme="minorEastAsia" w:eastAsiaTheme="minorEastAsia" w:cstheme="minorEastAsia"/>
          <w:color w:val="auto"/>
          <w:sz w:val="24"/>
          <w:highlight w:val="none"/>
          <w:lang w:val="en-US" w:eastAsia="zh-CN"/>
        </w:rPr>
        <w:t>二、服务内容</w:t>
      </w:r>
      <w:bookmarkEnd w:id="38"/>
    </w:p>
    <w:p w14:paraId="665D9CAF">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（一）重庆工人红岩大思政“金课”的宣讲内容应包含以下主题：</w:t>
      </w:r>
    </w:p>
    <w:p w14:paraId="35BC6A1F">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1、红色文化铸魂：深度挖掘红色历史、阐述红色文化核心内涵、剖析红色文化时代价值、展现工人与红色文化； </w:t>
      </w:r>
    </w:p>
    <w:p w14:paraId="1ECF980C">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2、工人劳模精神领航：弘扬劳模先进事迹、诠释劳模精神内涵、彰显新时代工人精神；</w:t>
      </w:r>
    </w:p>
    <w:p w14:paraId="69547FEF">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3、专业技术能手示范：展示精湛技艺、分享经验；</w:t>
      </w:r>
    </w:p>
    <w:p w14:paraId="7662738B">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4、班组建设强基：展示成功经验、剖析成功模式、推动实践探索；</w:t>
      </w:r>
    </w:p>
    <w:p w14:paraId="360CBBF2">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5、技能大师交流促新：交流工作经验、展示创新成果；</w:t>
      </w:r>
    </w:p>
    <w:p w14:paraId="7ECDCF4C">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6、劳模精神传承不息：展示老劳模与新劳模的对话、师徒传承等形式，展现劳模精神的代代相传，让劳模精神深入人心、在新时代焕发出新的活力；激励更多职工以劳模为榜样，努力奋斗。</w:t>
      </w:r>
    </w:p>
    <w:p w14:paraId="2EF1F188">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（二）录制思政课程20部。</w:t>
      </w:r>
    </w:p>
    <w:p w14:paraId="560EE93D">
      <w:pPr>
        <w:pStyle w:val="3"/>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39" w:name="_Toc20948"/>
      <w:r>
        <w:rPr>
          <w:rFonts w:hint="eastAsia" w:asciiTheme="minorEastAsia" w:hAnsiTheme="minorEastAsia" w:eastAsiaTheme="minorEastAsia" w:cstheme="minorEastAsia"/>
          <w:color w:val="auto"/>
          <w:sz w:val="24"/>
          <w:highlight w:val="none"/>
          <w:lang w:val="en-US" w:eastAsia="zh-CN"/>
        </w:rPr>
        <w:t>三、服务要求</w:t>
      </w:r>
      <w:bookmarkEnd w:id="39"/>
    </w:p>
    <w:p w14:paraId="6B0CCAD0">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(一)项目整体服务要求</w:t>
      </w:r>
    </w:p>
    <w:p w14:paraId="1F1582D6">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作的流程要求:根据采购人提供的知识点，成交供应商须依次完成人物采访、方案策划、视频脚本撰写、文案撰写、拍摄勘景等工作；然后与主讲人协调沟通，制定拍摄计划、准备拍摄器材、组建制作团队，随后进行短视频课程拍摄；随后按照“剪辑 &gt; 调色 &gt; 旁白/字幕 &gt; 特效包装&gt; 混音（环境音+背景音乐）&gt; 成品输出”的全流程进行后期制作，最后提交成片并完成后续修改工作。</w:t>
      </w:r>
    </w:p>
    <w:p w14:paraId="13840021">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制作的整体要求：应满足课程内容和课程设计需求；视频画质清晰；音效、音乐、旁对白声清晰；人物出镜需着装整齐，符合安全生产规范。</w:t>
      </w:r>
    </w:p>
    <w:p w14:paraId="24820483">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3、制作的进度要求:在招标完成后成交供应商应按照标书的要求与采购方进行联系，共同制定课程视频开发和制作计划，确保如期完成本次项目的全部内容。</w:t>
      </w:r>
    </w:p>
    <w:p w14:paraId="7EDF6FD2">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4、制作的交付要求：本次申报的短视频以高清版交付采购人，验收合格后签收，并归档。</w:t>
      </w:r>
    </w:p>
    <w:p w14:paraId="763ADE70">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5、版权要求:未经采购人书面授权许可，成交供应商不得将本次要求制作交付的资源用于任何商业用途，否则引起的法律责任由成交供应商全部承担。</w:t>
      </w:r>
    </w:p>
    <w:p w14:paraId="57AFEF09">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6、成交方应组建专业的视频课程制作团队，包含但不限于：编导、摄像师、剪辑师、灯光师、助理、化妆师等专业人员。</w:t>
      </w:r>
    </w:p>
    <w:p w14:paraId="2FC21919">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7、配合采购方完成上平台运营课程的相关的资料梳理及上传。</w:t>
      </w:r>
    </w:p>
    <w:p w14:paraId="22A12ACA">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(二)课程设计要求</w:t>
      </w:r>
    </w:p>
    <w:p w14:paraId="31640EF9">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1、整体要求</w:t>
      </w:r>
    </w:p>
    <w:p w14:paraId="601D76BE">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紧贴重庆工人红岩大思政课需求，确保课程实用性、针对性；遵循教育规律和先进教学理念，符合受众群体认知特点和思维习惯，确保课程科学性、先进性。</w:t>
      </w:r>
    </w:p>
    <w:p w14:paraId="5F3720DA">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2、课程理念</w:t>
      </w:r>
    </w:p>
    <w:p w14:paraId="5DBC4B90">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课程须以“小故事”承载“大精神”，以“小切口”展现“大时代”。深度挖掘重庆独特的红岩精神与工业文明，通过鲜活的人物和真实的场景，将厚重的历史、精湛的技艺与时代的发展相融合，生动诠释坚如磐石的理想信念（红岩精神）与精益求精的职业信仰（工匠精神），让思政教育真正入眼、入耳、入心。</w:t>
      </w:r>
    </w:p>
    <w:p w14:paraId="6F0C018D">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内容要求</w:t>
      </w:r>
    </w:p>
    <w:p w14:paraId="6A1E9484">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采用高度创意化的视觉表现形式，具有网感的课程内容，为每位主讲人量身制作“微课程”短视频，形成思政课‘爆款’短视频矩阵，作品须适合抖音、小红书、快手等短视频平台的传播。</w:t>
      </w:r>
    </w:p>
    <w:p w14:paraId="46E6A654">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（三）视频内容</w:t>
      </w:r>
    </w:p>
    <w:p w14:paraId="20300609">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1、屏幕图像的构图合理，画面主体突出。人像及肢体动作以及配合讲授选用的板书、画板、教具实物、模型和实验设备等均不能超出镜头所及范围。</w:t>
      </w:r>
    </w:p>
    <w:p w14:paraId="6F77223D">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2、演播室使用的背景采用彩色喷绘或电脑虚拟、实景等背景。背景的颜色、图案不宜过多，应保持静态，画面应简洁、明快，有利于营造课堂气氛。</w:t>
      </w:r>
    </w:p>
    <w:p w14:paraId="0E059D77">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3、摄像镜头不少于2个机位，应保持与主讲老师目光平视的角度。主讲老师不应较长时间仰视或俯视。</w:t>
      </w:r>
    </w:p>
    <w:p w14:paraId="4F3AE5F5">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4、使用资料、图片、外景实拍、实验和表演等形象化学习手段，应符合学习内容要求，与讲授内容联系紧密，手段选用恰当。</w:t>
      </w:r>
    </w:p>
    <w:p w14:paraId="0B809B24">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5、选用影视作品或自拍素材，应注明素材来源。影视作品或自拍素材中涉及人物访谈内容时，除应加注人物介绍外，还应采用滚动式同声字幕。</w:t>
      </w:r>
    </w:p>
    <w:p w14:paraId="0977CE48">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6、选用的资料、图片等素材画面应清楚，对于历史资料、图片应进行再加工。选用的资料、图片等素材应注明素材来源及原始信息（如字画的作品、生卒年月，影视片断的作品名称、创作年代等信息）。</w:t>
      </w:r>
    </w:p>
    <w:p w14:paraId="74B9B3DB">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7、动画的设计与使用，要与课程内容相贴切，能够发挥良好的学习效果。</w:t>
      </w:r>
    </w:p>
    <w:p w14:paraId="3BAA3023">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8、动画的实现须流畅、合理、图像清晰，具有较强的可视性。</w:t>
      </w:r>
    </w:p>
    <w:p w14:paraId="5B483CAE">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（四）视频技术规格</w:t>
      </w:r>
    </w:p>
    <w:p w14:paraId="47F10ED8">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1、视频基础参数</w:t>
      </w:r>
    </w:p>
    <w:p w14:paraId="55959C20">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①、分辨率：≥1920×1080（1080P），支持4K（3840×2160）优先，画面比例16:9（横屏）或9:16（竖屏，需明确标注）。</w:t>
      </w:r>
    </w:p>
    <w:p w14:paraId="73C690E2">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②、帧率：固定25fps或30fps，全程帧率稳定，无跳帧、卡顿现象。</w:t>
      </w:r>
    </w:p>
    <w:p w14:paraId="40AB30FC">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③、码率：视频编码采用H.264或H.265（HEVC），比特率≥8Mbps（1080P）、≥15Mbps（4K），保证画面清晰无模糊、噪点。</w:t>
      </w:r>
    </w:p>
    <w:p w14:paraId="16DD82F0">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④、格式：最终交付格式为MP4（推荐）或MOV，单个文件大小不超过2GB（超过需分卷压缩并标注）。</w:t>
      </w:r>
    </w:p>
    <w:p w14:paraId="0707296D">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2、画面质量要求</w:t>
      </w:r>
    </w:p>
    <w:p w14:paraId="39B31987">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①、画面无黑边、变形、拉伸，构图工整，色彩还原真实，无偏色、过曝、欠曝问题。</w:t>
      </w:r>
    </w:p>
    <w:p w14:paraId="711E31A6">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②、镜头切换流畅自然，无突兀跳转；运动镜头（推拉摇移）稳定，无明显抖动（手持拍摄需开启防抖功能或使用稳定器）。</w:t>
      </w:r>
    </w:p>
    <w:p w14:paraId="17957AD9">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③、画面干净无水印、无LOGO、无额外字幕（除投标要求的必要标识外），无杂物入镜。</w:t>
      </w:r>
    </w:p>
    <w:p w14:paraId="74DD2CCE">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3、音频规格</w:t>
      </w:r>
    </w:p>
    <w:p w14:paraId="6BA589CF">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①、声道：立体声（2.0声道）或环绕声（5.1声道），音频编码采用AAC，采样率≥44.1kHz，比特率≥192kbps。</w:t>
      </w:r>
    </w:p>
    <w:p w14:paraId="73B79D71">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②、人声清晰突出，无杂音、电流声、爆音，背景音乐音量适中，不盖过人声；旁白/台词口齿清晰，语速均匀，无结巴、断音。</w:t>
      </w:r>
    </w:p>
    <w:p w14:paraId="416A1BD6">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4、剪辑规格</w:t>
      </w:r>
    </w:p>
    <w:p w14:paraId="7B29A6A5">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①、无版权问题：音视频需提供版权授权证明或使用可商用素材，杜绝侵权。</w:t>
      </w:r>
    </w:p>
    <w:p w14:paraId="7850272E">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②、时长严格遵循采购方要求，首尾无多余黑屏、留白，内容紧凑不拖沓。</w:t>
      </w:r>
    </w:p>
    <w:p w14:paraId="4D852641">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③、剪辑节奏适配视频主题，转场效果自然不花哨，字体清晰，字幕与音频同步，无错别字。</w:t>
      </w:r>
    </w:p>
    <w:p w14:paraId="044CBD16">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④、无冗余内容：不添加与投标主题无关的画面、广告、推广信息。</w:t>
      </w:r>
    </w:p>
    <w:p w14:paraId="3F5E7712">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（五）交付要求</w:t>
      </w:r>
    </w:p>
    <w:p w14:paraId="59B10245">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提供完整成片1份，同时需提供无字幕版本。提交形式为百度网盘、阿里云盘等在线链接（需永久有效）和U盘物理交付（需密封包装）。</w:t>
      </w:r>
    </w:p>
    <w:p w14:paraId="53EBEBCF">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p>
    <w:p w14:paraId="56DF03A8">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p>
    <w:p w14:paraId="66E89623">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p>
    <w:p w14:paraId="1E1355A8">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p>
    <w:bookmarkEnd w:id="37"/>
    <w:p w14:paraId="6932B2D1">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40" w:name="_Toc106030882"/>
      <w:bookmarkEnd w:id="40"/>
      <w:bookmarkStart w:id="41" w:name="_Toc76462327"/>
      <w:bookmarkEnd w:id="41"/>
      <w:bookmarkStart w:id="42" w:name="_Toc21242"/>
      <w:bookmarkEnd w:id="42"/>
      <w:bookmarkStart w:id="43" w:name="_Toc20408"/>
      <w:r>
        <w:rPr>
          <w:rFonts w:hint="eastAsia" w:asciiTheme="minorEastAsia" w:hAnsiTheme="minorEastAsia" w:eastAsiaTheme="minorEastAsia" w:cstheme="minorEastAsia"/>
          <w:bCs/>
          <w:color w:val="auto"/>
          <w:sz w:val="36"/>
          <w:szCs w:val="30"/>
          <w:highlight w:val="none"/>
        </w:rPr>
        <w:t>第三篇  项目商务需求</w:t>
      </w:r>
      <w:bookmarkEnd w:id="43"/>
    </w:p>
    <w:p w14:paraId="52859D63">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44" w:name="_Toc344475120"/>
      <w:bookmarkEnd w:id="44"/>
      <w:bookmarkStart w:id="45" w:name="_Toc28019"/>
      <w:bookmarkEnd w:id="45"/>
      <w:bookmarkStart w:id="46" w:name="_Toc106030883"/>
      <w:bookmarkEnd w:id="46"/>
      <w:bookmarkStart w:id="47" w:name="_Toc76462328"/>
      <w:bookmarkEnd w:id="47"/>
      <w:bookmarkStart w:id="48" w:name="_Toc9601"/>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实施时间</w:t>
      </w:r>
      <w:r>
        <w:rPr>
          <w:rFonts w:hint="eastAsia" w:asciiTheme="minorEastAsia" w:hAnsiTheme="minorEastAsia" w:eastAsiaTheme="minorEastAsia" w:cstheme="minorEastAsia"/>
          <w:color w:val="auto"/>
          <w:sz w:val="24"/>
          <w:highlight w:val="none"/>
        </w:rPr>
        <w:t>、地点及验收方式</w:t>
      </w:r>
      <w:bookmarkEnd w:id="48"/>
    </w:p>
    <w:p w14:paraId="3B92BB40">
      <w:pPr>
        <w:pStyle w:val="33"/>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实施时间：合同签订后</w:t>
      </w:r>
      <w:r>
        <w:rPr>
          <w:rFonts w:hint="eastAsia" w:asciiTheme="minorEastAsia" w:hAnsiTheme="minorEastAsia" w:eastAsiaTheme="minorEastAsia" w:cstheme="minorEastAsia"/>
          <w:color w:val="auto"/>
          <w:sz w:val="24"/>
          <w:szCs w:val="24"/>
          <w:highlight w:val="none"/>
          <w:u w:val="single"/>
          <w:lang w:val="en-US" w:eastAsia="zh-CN"/>
        </w:rPr>
        <w:t>90个</w:t>
      </w:r>
      <w:r>
        <w:rPr>
          <w:rFonts w:hint="eastAsia" w:asciiTheme="minorEastAsia" w:hAnsiTheme="minorEastAsia" w:eastAsiaTheme="minorEastAsia" w:cstheme="minorEastAsia"/>
          <w:color w:val="auto"/>
          <w:sz w:val="24"/>
          <w:szCs w:val="24"/>
          <w:highlight w:val="none"/>
          <w:lang w:val="en-US" w:eastAsia="zh-CN"/>
        </w:rPr>
        <w:t>日历日内完成全部服务内容并提交成果通过采购人审核。</w:t>
      </w:r>
    </w:p>
    <w:p w14:paraId="6EE21623">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实施</w:t>
      </w:r>
      <w:r>
        <w:rPr>
          <w:rFonts w:hint="eastAsia" w:asciiTheme="minorEastAsia" w:hAnsiTheme="minorEastAsia" w:eastAsiaTheme="minorEastAsia" w:cstheme="minorEastAsia"/>
          <w:color w:val="auto"/>
          <w:sz w:val="24"/>
          <w:szCs w:val="24"/>
          <w:highlight w:val="none"/>
        </w:rPr>
        <w:t>地点：采购人指定地点</w:t>
      </w:r>
      <w:r>
        <w:rPr>
          <w:rFonts w:hint="eastAsia" w:asciiTheme="minorEastAsia" w:hAnsiTheme="minorEastAsia" w:eastAsiaTheme="minorEastAsia" w:cstheme="minorEastAsia"/>
          <w:b/>
          <w:bCs/>
          <w:color w:val="auto"/>
          <w:sz w:val="24"/>
          <w:szCs w:val="24"/>
          <w:highlight w:val="none"/>
        </w:rPr>
        <w:t>。</w:t>
      </w:r>
    </w:p>
    <w:p w14:paraId="40F6708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采购人组织验收，对成果是否符合磋商文件要求逐项进行验收。供应商提供的服务内容须满足磋商文件要求。如果发现与采购要求不符或与成交供应商响应文件不符等问题，成交供应商应当按要求采取补救处理措施，否则由成交供应商赔偿给采购人造成的损失且将扣除不符要求内容的相应款项。</w:t>
      </w:r>
    </w:p>
    <w:p w14:paraId="21AB635C">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49" w:name="_Toc106030884"/>
      <w:bookmarkEnd w:id="49"/>
      <w:bookmarkStart w:id="50" w:name="_Toc344475121"/>
      <w:bookmarkEnd w:id="50"/>
      <w:bookmarkStart w:id="51" w:name="_Toc17708"/>
      <w:bookmarkEnd w:id="51"/>
      <w:bookmarkStart w:id="52" w:name="_Toc76462329"/>
      <w:bookmarkEnd w:id="52"/>
      <w:bookmarkStart w:id="53" w:name="_Toc2810"/>
      <w:r>
        <w:rPr>
          <w:rFonts w:hint="eastAsia" w:asciiTheme="minorEastAsia" w:hAnsiTheme="minorEastAsia" w:eastAsiaTheme="minorEastAsia" w:cstheme="minorEastAsia"/>
          <w:color w:val="auto"/>
          <w:sz w:val="24"/>
          <w:highlight w:val="none"/>
        </w:rPr>
        <w:t>二、报价要求</w:t>
      </w:r>
      <w:bookmarkEnd w:id="53"/>
    </w:p>
    <w:p w14:paraId="58A701FA">
      <w:pPr>
        <w:snapToGrid w:val="0"/>
        <w:spacing w:line="400" w:lineRule="exact"/>
        <w:ind w:firstLine="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磋商报价包括完成本项目所需的</w:t>
      </w:r>
      <w:r>
        <w:rPr>
          <w:rFonts w:hint="eastAsia" w:asciiTheme="minorEastAsia" w:hAnsiTheme="minorEastAsia" w:eastAsiaTheme="minorEastAsia" w:cstheme="minorEastAsia"/>
          <w:color w:val="auto"/>
          <w:sz w:val="24"/>
          <w:szCs w:val="24"/>
          <w:highlight w:val="none"/>
          <w:lang w:val="en-US" w:eastAsia="zh-CN"/>
        </w:rPr>
        <w:t>全部</w:t>
      </w:r>
      <w:r>
        <w:rPr>
          <w:rFonts w:hint="eastAsia" w:asciiTheme="minorEastAsia" w:hAnsiTheme="minorEastAsia" w:eastAsiaTheme="minorEastAsia" w:cstheme="minorEastAsia"/>
          <w:color w:val="auto"/>
          <w:sz w:val="24"/>
          <w:szCs w:val="24"/>
          <w:highlight w:val="none"/>
        </w:rPr>
        <w:t>服务费</w:t>
      </w:r>
      <w:r>
        <w:rPr>
          <w:rFonts w:hint="eastAsia" w:asciiTheme="minorEastAsia" w:hAnsiTheme="minorEastAsia" w:eastAsiaTheme="minorEastAsia" w:cstheme="minorEastAsia"/>
          <w:color w:val="auto"/>
          <w:sz w:val="24"/>
          <w:szCs w:val="24"/>
          <w:highlight w:val="none"/>
          <w:lang w:eastAsia="zh-CN"/>
        </w:rPr>
        <w:t>，包含但不限于完成本项目所需的</w:t>
      </w:r>
      <w:r>
        <w:rPr>
          <w:rFonts w:hint="eastAsia" w:ascii="宋体" w:hAnsi="宋体" w:eastAsia="宋体" w:cs="宋体"/>
          <w:color w:val="auto"/>
          <w:sz w:val="24"/>
          <w:highlight w:val="none"/>
        </w:rPr>
        <w:t>服务费</w:t>
      </w:r>
      <w:r>
        <w:rPr>
          <w:rFonts w:hint="eastAsia" w:ascii="宋体" w:hAnsi="宋体" w:eastAsia="宋体" w:cs="宋体"/>
          <w:color w:val="auto"/>
          <w:kern w:val="0"/>
          <w:sz w:val="24"/>
          <w:szCs w:val="24"/>
          <w:highlight w:val="none"/>
          <w:shd w:val="clear" w:color="auto" w:fill="auto"/>
        </w:rPr>
        <w:t>、</w:t>
      </w:r>
      <w:r>
        <w:rPr>
          <w:rFonts w:hint="eastAsia" w:ascii="宋体" w:hAnsi="宋体" w:cs="宋体"/>
          <w:color w:val="auto"/>
          <w:kern w:val="0"/>
          <w:sz w:val="24"/>
          <w:szCs w:val="24"/>
          <w:highlight w:val="none"/>
          <w:shd w:val="clear" w:color="auto" w:fill="auto"/>
          <w:lang w:eastAsia="zh-CN"/>
        </w:rPr>
        <w:t>视频拍摄费、</w:t>
      </w:r>
      <w:r>
        <w:rPr>
          <w:rFonts w:hint="eastAsia" w:ascii="宋体" w:hAnsi="宋体" w:cs="宋体"/>
          <w:color w:val="auto"/>
          <w:kern w:val="0"/>
          <w:sz w:val="24"/>
          <w:szCs w:val="24"/>
          <w:highlight w:val="none"/>
          <w:shd w:val="clear" w:color="auto" w:fill="auto"/>
          <w:lang w:val="en-US" w:eastAsia="zh-CN"/>
        </w:rPr>
        <w:t>课程制作费</w:t>
      </w:r>
      <w:r>
        <w:rPr>
          <w:rFonts w:hint="eastAsia" w:ascii="宋体" w:hAnsi="宋体" w:eastAsia="宋体" w:cs="宋体"/>
          <w:color w:val="auto"/>
          <w:kern w:val="0"/>
          <w:sz w:val="24"/>
          <w:szCs w:val="24"/>
          <w:highlight w:val="none"/>
          <w:shd w:val="clear" w:color="auto" w:fill="auto"/>
        </w:rPr>
        <w:t>、</w:t>
      </w:r>
      <w:r>
        <w:rPr>
          <w:rFonts w:hint="eastAsia" w:ascii="宋体" w:hAnsi="宋体" w:cs="宋体"/>
          <w:color w:val="auto"/>
          <w:kern w:val="0"/>
          <w:sz w:val="24"/>
          <w:szCs w:val="24"/>
          <w:highlight w:val="none"/>
          <w:shd w:val="clear" w:color="auto" w:fill="auto"/>
          <w:lang w:val="en-US" w:eastAsia="zh-CN"/>
        </w:rPr>
        <w:t>推广费、</w:t>
      </w:r>
      <w:r>
        <w:rPr>
          <w:rFonts w:hint="eastAsia" w:ascii="宋体" w:hAnsi="宋体" w:eastAsia="宋体" w:cs="宋体"/>
          <w:color w:val="auto"/>
          <w:sz w:val="24"/>
          <w:highlight w:val="none"/>
        </w:rPr>
        <w:t>人工费、</w:t>
      </w:r>
      <w:r>
        <w:rPr>
          <w:rFonts w:hint="eastAsia" w:asciiTheme="minorEastAsia" w:hAnsiTheme="minorEastAsia" w:eastAsiaTheme="minorEastAsia" w:cstheme="minorEastAsia"/>
          <w:color w:val="auto"/>
          <w:sz w:val="24"/>
          <w:szCs w:val="24"/>
          <w:highlight w:val="none"/>
          <w:lang w:eastAsia="zh-CN"/>
        </w:rPr>
        <w:t>差旅费、通讯费、必要的设备购置（</w:t>
      </w:r>
      <w:r>
        <w:rPr>
          <w:rFonts w:hint="eastAsia" w:asciiTheme="minorEastAsia" w:hAnsiTheme="minorEastAsia" w:eastAsiaTheme="minorEastAsia" w:cstheme="minorEastAsia"/>
          <w:color w:val="auto"/>
          <w:sz w:val="24"/>
          <w:szCs w:val="24"/>
          <w:highlight w:val="none"/>
          <w:lang w:val="en-US" w:eastAsia="zh-CN"/>
        </w:rPr>
        <w:t>或租赁</w:t>
      </w:r>
      <w:r>
        <w:rPr>
          <w:rFonts w:hint="eastAsia" w:asciiTheme="minorEastAsia" w:hAnsiTheme="minorEastAsia" w:eastAsiaTheme="minorEastAsia" w:cstheme="minorEastAsia"/>
          <w:color w:val="auto"/>
          <w:sz w:val="24"/>
          <w:szCs w:val="24"/>
          <w:highlight w:val="none"/>
          <w:lang w:eastAsia="zh-CN"/>
        </w:rPr>
        <w:t>）费、税费及其它与本项目相关的一切费用</w:t>
      </w:r>
      <w:r>
        <w:rPr>
          <w:rFonts w:hint="eastAsia" w:asciiTheme="minorEastAsia" w:hAnsiTheme="minorEastAsia" w:eastAsiaTheme="minorEastAsia" w:cstheme="minorEastAsia"/>
          <w:color w:val="auto"/>
          <w:sz w:val="24"/>
          <w:szCs w:val="24"/>
          <w:highlight w:val="none"/>
        </w:rPr>
        <w:t>。因成交供应商自身原因造成漏报、少报皆由其自行承担责任，采购人不再补偿。</w:t>
      </w:r>
    </w:p>
    <w:p w14:paraId="2B21F513">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4" w:name="_Toc344475122"/>
      <w:bookmarkEnd w:id="54"/>
      <w:bookmarkStart w:id="55" w:name="_Toc76462330"/>
      <w:bookmarkEnd w:id="55"/>
      <w:bookmarkStart w:id="56" w:name="_Toc106030885"/>
      <w:bookmarkEnd w:id="56"/>
      <w:bookmarkStart w:id="57" w:name="_Toc11329"/>
      <w:bookmarkEnd w:id="57"/>
      <w:bookmarkStart w:id="58" w:name="_Toc26240"/>
      <w:r>
        <w:rPr>
          <w:rFonts w:hint="eastAsia" w:asciiTheme="minorEastAsia" w:hAnsiTheme="minorEastAsia" w:eastAsiaTheme="minorEastAsia" w:cstheme="minorEastAsia"/>
          <w:color w:val="auto"/>
          <w:sz w:val="24"/>
          <w:highlight w:val="none"/>
        </w:rPr>
        <w:t>三、付款方式</w:t>
      </w:r>
      <w:bookmarkEnd w:id="58"/>
    </w:p>
    <w:p w14:paraId="1AD47E0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本项目合同签订后，在采购人收到成交供应商开具的等额增值税发票后15个工作日内，采购人向成交供应商支付合同总金额50%的款项；成交供应商</w:t>
      </w:r>
      <w:r>
        <w:rPr>
          <w:rFonts w:hint="eastAsia" w:asciiTheme="minorEastAsia" w:hAnsiTheme="minorEastAsia" w:eastAsiaTheme="minorEastAsia" w:cstheme="minorEastAsia"/>
          <w:color w:val="auto"/>
          <w:sz w:val="24"/>
          <w:szCs w:val="24"/>
          <w:highlight w:val="none"/>
          <w:lang w:val="en-US" w:eastAsia="zh-CN"/>
        </w:rPr>
        <w:t>提交经采购人验收合格的成果</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提交</w:t>
      </w:r>
      <w:r>
        <w:rPr>
          <w:rFonts w:hint="eastAsia" w:asciiTheme="minorEastAsia" w:hAnsiTheme="minorEastAsia" w:eastAsiaTheme="minorEastAsia" w:cstheme="minorEastAsia"/>
          <w:color w:val="auto"/>
          <w:sz w:val="24"/>
          <w:szCs w:val="24"/>
          <w:highlight w:val="none"/>
        </w:rPr>
        <w:t>采购合同、验收报告、资金支付申请表等资料</w:t>
      </w:r>
      <w:r>
        <w:rPr>
          <w:rFonts w:hint="eastAsia" w:asciiTheme="minorEastAsia" w:hAnsiTheme="minorEastAsia" w:eastAsiaTheme="minorEastAsia" w:cstheme="minorEastAsia"/>
          <w:color w:val="auto"/>
          <w:sz w:val="24"/>
          <w:szCs w:val="24"/>
          <w:highlight w:val="none"/>
          <w:lang w:val="en-US" w:eastAsia="zh-CN"/>
        </w:rPr>
        <w:t>由</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en-US" w:eastAsia="zh-CN"/>
        </w:rPr>
        <w:t>审核</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审核通过后采购人收到成交供应商开具的等额增值税发票后15个工作日内</w:t>
      </w:r>
      <w:r>
        <w:rPr>
          <w:rFonts w:hint="eastAsia" w:asciiTheme="minorEastAsia" w:hAnsiTheme="minorEastAsia" w:eastAsiaTheme="minorEastAsia" w:cstheme="minorEastAsia"/>
          <w:color w:val="auto"/>
          <w:sz w:val="24"/>
          <w:szCs w:val="24"/>
          <w:highlight w:val="none"/>
        </w:rPr>
        <w:t>以转账方式向成交供应商支付合同总金额50%的款项。</w:t>
      </w:r>
    </w:p>
    <w:p w14:paraId="76D09606">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59" w:name="_Toc11981"/>
      <w:bookmarkStart w:id="60" w:name="_Toc16689"/>
      <w:bookmarkStart w:id="61" w:name="_Toc344475124"/>
      <w:bookmarkStart w:id="62" w:name="_Toc106030886"/>
      <w:bookmarkStart w:id="63" w:name="_Toc76462331"/>
      <w:r>
        <w:rPr>
          <w:rFonts w:hint="eastAsia" w:asciiTheme="minorEastAsia" w:hAnsiTheme="minorEastAsia" w:eastAsiaTheme="minorEastAsia" w:cstheme="minorEastAsia"/>
          <w:color w:val="auto"/>
          <w:sz w:val="24"/>
          <w:highlight w:val="none"/>
        </w:rPr>
        <w:t>四、服务质量</w:t>
      </w:r>
      <w:r>
        <w:rPr>
          <w:rFonts w:hint="eastAsia" w:asciiTheme="minorEastAsia" w:hAnsiTheme="minorEastAsia" w:eastAsiaTheme="minorEastAsia" w:cstheme="minorEastAsia"/>
          <w:color w:val="auto"/>
          <w:sz w:val="24"/>
          <w:highlight w:val="none"/>
          <w:lang w:val="en-US" w:eastAsia="zh-CN"/>
        </w:rPr>
        <w:t>保障</w:t>
      </w:r>
      <w:bookmarkEnd w:id="59"/>
    </w:p>
    <w:p w14:paraId="655C500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推广内容需符合国家相关法律法规要求。供应商需对宣传内容进行校验审核，避免错别字、歧义等重大错误出现。一经发现需立即修正，采购人有权根据实际造成的影响追究供应商的相应责任。</w:t>
      </w:r>
    </w:p>
    <w:p w14:paraId="47A3744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4" w:name="_Toc2357"/>
      <w:r>
        <w:rPr>
          <w:rFonts w:hint="eastAsia" w:asciiTheme="minorEastAsia" w:hAnsiTheme="minorEastAsia" w:eastAsiaTheme="minorEastAsia" w:cstheme="minorEastAsia"/>
          <w:color w:val="auto"/>
          <w:sz w:val="24"/>
          <w:highlight w:val="none"/>
        </w:rPr>
        <w:t>五、知识产权</w:t>
      </w:r>
      <w:bookmarkEnd w:id="64"/>
    </w:p>
    <w:p w14:paraId="3E026749">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（一）采购人在中华人民共和国境内使用供应商提供的货物及服务时免受第三方提出的侵犯其专利权或其它知识产权的起诉。如果第三方提出侵权指控，成交供应商应承担由此而引起的一切法律责任和费用。</w:t>
      </w:r>
      <w:r>
        <w:rPr>
          <w:rFonts w:hint="eastAsia" w:asciiTheme="minorEastAsia" w:hAnsiTheme="minorEastAsia" w:eastAsiaTheme="minorEastAsia" w:cstheme="minorEastAsia"/>
          <w:color w:val="auto"/>
          <w:sz w:val="24"/>
          <w:szCs w:val="24"/>
          <w:highlight w:val="none"/>
          <w:lang w:val="en-US" w:eastAsia="zh-CN"/>
        </w:rPr>
        <w:t>本项目涉及所有课程及视频成果版权归采购人所有。</w:t>
      </w:r>
    </w:p>
    <w:p w14:paraId="465FF8B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（二）涉及软件开发等服务类项目知识产权的，知识产权归采购人所有。</w:t>
      </w:r>
    </w:p>
    <w:bookmarkEnd w:id="60"/>
    <w:bookmarkEnd w:id="61"/>
    <w:bookmarkEnd w:id="62"/>
    <w:bookmarkEnd w:id="63"/>
    <w:p w14:paraId="478DD17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5" w:name="_Toc21567"/>
      <w:r>
        <w:rPr>
          <w:rFonts w:hint="eastAsia" w:asciiTheme="minorEastAsia" w:hAnsiTheme="minorEastAsia" w:eastAsiaTheme="minorEastAsia" w:cstheme="minorEastAsia"/>
          <w:color w:val="auto"/>
          <w:sz w:val="24"/>
          <w:highlight w:val="none"/>
        </w:rPr>
        <w:t>六、其他</w:t>
      </w:r>
      <w:bookmarkEnd w:id="65"/>
    </w:p>
    <w:p w14:paraId="39A7FFB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其他未尽事宜由供需双方在采购合同中详细约定</w:t>
      </w:r>
      <w:r>
        <w:rPr>
          <w:rFonts w:hint="eastAsia" w:asciiTheme="minorEastAsia" w:hAnsiTheme="minorEastAsia" w:eastAsiaTheme="minorEastAsia" w:cstheme="minorEastAsia"/>
          <w:color w:val="auto"/>
          <w:sz w:val="24"/>
          <w:szCs w:val="24"/>
          <w:highlight w:val="none"/>
          <w:lang w:eastAsia="zh-CN"/>
        </w:rPr>
        <w:t>，未改变竞争性磋商文件实质性条款的情况下，以采购人主张为主</w:t>
      </w:r>
      <w:r>
        <w:rPr>
          <w:rFonts w:hint="eastAsia" w:asciiTheme="minorEastAsia" w:hAnsiTheme="minorEastAsia" w:eastAsiaTheme="minorEastAsia" w:cstheme="minorEastAsia"/>
          <w:color w:val="auto"/>
          <w:sz w:val="24"/>
          <w:szCs w:val="24"/>
          <w:highlight w:val="none"/>
        </w:rPr>
        <w:t>。</w:t>
      </w:r>
    </w:p>
    <w:p w14:paraId="4D187C6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color w:val="auto"/>
          <w:kern w:val="0"/>
          <w:sz w:val="24"/>
          <w:szCs w:val="24"/>
          <w:highlight w:val="none"/>
          <w:shd w:val="clear" w:color="auto" w:fill="auto"/>
        </w:rPr>
        <w:t>成交供应商在响应时提供虚假材料或进行虚假响应，或成交后提供的服务 (货物)达不到磋商文件要求及成交供应商响应文件的响应内容的，视为虚假应标，将报监督管理部门依法予以处理。</w:t>
      </w:r>
    </w:p>
    <w:p w14:paraId="69F17F7F">
      <w:pPr>
        <w:pStyle w:val="3"/>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66" w:name="_Toc106030887"/>
      <w:bookmarkEnd w:id="66"/>
      <w:bookmarkStart w:id="67" w:name="_Toc9477"/>
      <w:bookmarkEnd w:id="67"/>
      <w:bookmarkStart w:id="68" w:name="_Toc76462332"/>
      <w:bookmarkEnd w:id="68"/>
      <w:bookmarkStart w:id="69" w:name="_Toc18379"/>
      <w:r>
        <w:rPr>
          <w:rFonts w:hint="eastAsia" w:asciiTheme="minorEastAsia" w:hAnsiTheme="minorEastAsia" w:eastAsiaTheme="minorEastAsia" w:cstheme="minorEastAsia"/>
          <w:bCs/>
          <w:color w:val="auto"/>
          <w:sz w:val="36"/>
          <w:szCs w:val="30"/>
          <w:highlight w:val="none"/>
        </w:rPr>
        <w:t>第四篇  磋商程序及方法、评审标准、无效响应和采购终止</w:t>
      </w:r>
      <w:bookmarkEnd w:id="69"/>
    </w:p>
    <w:p w14:paraId="6A107AB5">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0" w:name="_Toc19981"/>
      <w:bookmarkEnd w:id="70"/>
      <w:bookmarkStart w:id="71" w:name="_Toc106030888"/>
      <w:bookmarkEnd w:id="71"/>
      <w:bookmarkStart w:id="72" w:name="_Toc76462333"/>
      <w:bookmarkEnd w:id="72"/>
      <w:bookmarkStart w:id="73" w:name="_Toc1242"/>
      <w:r>
        <w:rPr>
          <w:rFonts w:hint="eastAsia" w:asciiTheme="minorEastAsia" w:hAnsiTheme="minorEastAsia" w:eastAsiaTheme="minorEastAsia" w:cstheme="minorEastAsia"/>
          <w:color w:val="auto"/>
          <w:sz w:val="24"/>
          <w:highlight w:val="none"/>
        </w:rPr>
        <w:t>一、磋商程序及方法</w:t>
      </w:r>
      <w:bookmarkEnd w:id="73"/>
    </w:p>
    <w:p w14:paraId="7A8F1C9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其授权代表）或自然人参加并签到。竞争性磋商以抽签的形式确定磋商顺序，由竞争性磋商小组（以下简称磋商小组）分别与各供应商进行磋商。</w:t>
      </w:r>
    </w:p>
    <w:p w14:paraId="3111B0B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14:paraId="5AD7E753">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资格审查。依据法律法规和竞争性磋商文件的规定，对响应文件中的资格证明等进行审查，以确定供应商是否具备磋商资格。资格审查资料表如下：</w:t>
      </w:r>
    </w:p>
    <w:tbl>
      <w:tblPr>
        <w:tblStyle w:val="58"/>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8"/>
        <w:gridCol w:w="4984"/>
      </w:tblGrid>
      <w:tr w14:paraId="34EF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gridSpan w:val="2"/>
            <w:tcBorders>
              <w:top w:val="single" w:color="auto" w:sz="4" w:space="0"/>
              <w:left w:val="single" w:color="auto" w:sz="4" w:space="0"/>
              <w:bottom w:val="single" w:color="auto" w:sz="4" w:space="0"/>
              <w:right w:val="single" w:color="auto" w:sz="4" w:space="0"/>
            </w:tcBorders>
            <w:vAlign w:val="center"/>
          </w:tcPr>
          <w:p w14:paraId="44F40B2F">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CC57F5E">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515E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697515A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基本资格条件</w:t>
            </w:r>
          </w:p>
        </w:tc>
        <w:tc>
          <w:tcPr>
            <w:tcW w:w="3118" w:type="dxa"/>
            <w:vAlign w:val="center"/>
          </w:tcPr>
          <w:p w14:paraId="695B930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693916C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084710E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14:paraId="00F7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5076EAE">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2A41BD4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385D3508">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14:paraId="072F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B63CEC1">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10A42B5C">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01F4E845">
            <w:pPr>
              <w:rPr>
                <w:rFonts w:hint="eastAsia" w:asciiTheme="minorEastAsia" w:hAnsiTheme="minorEastAsia" w:eastAsiaTheme="minorEastAsia" w:cstheme="minorEastAsia"/>
                <w:color w:val="auto"/>
                <w:sz w:val="21"/>
                <w:szCs w:val="21"/>
                <w:highlight w:val="none"/>
              </w:rPr>
            </w:pPr>
          </w:p>
        </w:tc>
      </w:tr>
      <w:tr w14:paraId="2DAA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0084752">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1318C87D">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0ED9AA4C">
            <w:pPr>
              <w:rPr>
                <w:rFonts w:hint="eastAsia" w:asciiTheme="minorEastAsia" w:hAnsiTheme="minorEastAsia" w:eastAsiaTheme="minorEastAsia" w:cstheme="minorEastAsia"/>
                <w:color w:val="auto"/>
                <w:sz w:val="21"/>
                <w:szCs w:val="21"/>
                <w:highlight w:val="none"/>
              </w:rPr>
            </w:pPr>
          </w:p>
        </w:tc>
      </w:tr>
      <w:tr w14:paraId="0DA8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E0F1EFE">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0AC3D812">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4984" w:type="dxa"/>
            <w:vMerge w:val="continue"/>
            <w:vAlign w:val="center"/>
          </w:tcPr>
          <w:p w14:paraId="1F7E6CFA">
            <w:pPr>
              <w:rPr>
                <w:rFonts w:hint="eastAsia" w:asciiTheme="minorEastAsia" w:hAnsiTheme="minorEastAsia" w:eastAsiaTheme="minorEastAsia" w:cstheme="minorEastAsia"/>
                <w:b/>
                <w:color w:val="auto"/>
                <w:sz w:val="21"/>
                <w:szCs w:val="21"/>
                <w:highlight w:val="none"/>
              </w:rPr>
            </w:pPr>
          </w:p>
        </w:tc>
      </w:tr>
      <w:tr w14:paraId="004A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14:paraId="425ED79D">
            <w:pPr>
              <w:rPr>
                <w:rFonts w:hint="eastAsia" w:asciiTheme="minorEastAsia" w:hAnsiTheme="minorEastAsia" w:eastAsiaTheme="minorEastAsia" w:cstheme="minorEastAsia"/>
                <w:color w:val="auto"/>
                <w:sz w:val="21"/>
                <w:szCs w:val="21"/>
                <w:highlight w:val="none"/>
              </w:rPr>
            </w:pPr>
          </w:p>
        </w:tc>
        <w:tc>
          <w:tcPr>
            <w:tcW w:w="3118" w:type="dxa"/>
            <w:vAlign w:val="center"/>
          </w:tcPr>
          <w:p w14:paraId="33FBEEA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24871C4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14:paraId="6258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14:paraId="5DE8D6AF">
            <w:pPr>
              <w:rPr>
                <w:rFonts w:hint="eastAsia" w:asciiTheme="minorEastAsia" w:hAnsiTheme="minorEastAsia" w:eastAsiaTheme="minorEastAsia" w:cstheme="minorEastAsia"/>
                <w:color w:val="auto"/>
                <w:sz w:val="21"/>
                <w:szCs w:val="21"/>
                <w:highlight w:val="none"/>
              </w:rPr>
            </w:pPr>
          </w:p>
        </w:tc>
        <w:tc>
          <w:tcPr>
            <w:tcW w:w="3118" w:type="dxa"/>
            <w:vAlign w:val="center"/>
          </w:tcPr>
          <w:p w14:paraId="1B196F4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626D45B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14:paraId="176C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827" w:type="dxa"/>
            <w:gridSpan w:val="2"/>
            <w:vAlign w:val="center"/>
          </w:tcPr>
          <w:p w14:paraId="653AE1F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磋商保证金</w:t>
            </w:r>
          </w:p>
        </w:tc>
        <w:tc>
          <w:tcPr>
            <w:tcW w:w="4984" w:type="dxa"/>
            <w:vAlign w:val="center"/>
          </w:tcPr>
          <w:p w14:paraId="1C2B7E2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按照磋商文件要求足额缴纳参选保证金。</w:t>
            </w:r>
          </w:p>
        </w:tc>
      </w:tr>
    </w:tbl>
    <w:p w14:paraId="44CD2C8C">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参加采购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号）”执行。供应商可于响应文件递交截止时间前通过 “信用中国”网站(www.creditchina.gov.cn)、"中国采购网"(www.ccgp.gov.cn)等渠道查询信用记录。</w:t>
      </w:r>
    </w:p>
    <w:p w14:paraId="5BCF14AD">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13D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7E1BF96">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64E30847">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6F43E84A">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617A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8CF96BB">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79FCBF0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74F4ACB8">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419D22FB">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按竞争性磋商文件“第六篇响应文件编制要求”要求签署或盖章。</w:t>
            </w:r>
          </w:p>
        </w:tc>
      </w:tr>
      <w:tr w14:paraId="2A7C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93FE756">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0C2CE59D">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1A4AA22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779DC16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响应文件上法定代表人（或其授权代表）或自然人（供应商为自然人）的签署或盖章齐全。</w:t>
            </w:r>
          </w:p>
        </w:tc>
      </w:tr>
      <w:tr w14:paraId="7F38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3611790">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40EC9AD1">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05F1F451">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14DD2B1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681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50D7EFA">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25CA59DB">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33825C20">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477D2CE6">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7471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62DD9A1">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232C8E7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067DBCF2">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539C5DD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14:paraId="49AF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32DEDD4">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14:paraId="52E340B6">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14:paraId="571D935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14:paraId="1D843842">
            <w:pPr>
              <w:pStyle w:val="32"/>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对竞争性磋商文件第二篇和第三篇的全部</w:t>
            </w:r>
            <w:r>
              <w:rPr>
                <w:rFonts w:hint="eastAsia" w:asciiTheme="minorEastAsia" w:hAnsiTheme="minorEastAsia" w:eastAsiaTheme="minorEastAsia" w:cstheme="minorEastAsia"/>
                <w:color w:val="auto"/>
                <w:kern w:val="0"/>
                <w:sz w:val="21"/>
                <w:szCs w:val="21"/>
                <w:highlight w:val="none"/>
                <w:lang w:val="en-US" w:eastAsia="zh-CN"/>
              </w:rPr>
              <w:t>内容及</w:t>
            </w:r>
            <w:r>
              <w:rPr>
                <w:rFonts w:hint="eastAsia" w:asciiTheme="minorEastAsia" w:hAnsiTheme="minorEastAsia" w:eastAsiaTheme="minorEastAsia" w:cstheme="minorEastAsia"/>
                <w:color w:val="auto"/>
                <w:kern w:val="0"/>
                <w:sz w:val="21"/>
                <w:szCs w:val="21"/>
                <w:highlight w:val="none"/>
              </w:rPr>
              <w:t>要求作出非负偏离响应。</w:t>
            </w:r>
          </w:p>
        </w:tc>
      </w:tr>
      <w:tr w14:paraId="74E7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60A78807">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345C7E89">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14:paraId="0538E88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409" w:type="dxa"/>
            <w:vAlign w:val="center"/>
          </w:tcPr>
          <w:p w14:paraId="7590038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78CFB02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3.在采购过程中符合要求的供应商只有3家的，竞争性磋商采购活动可以继续进行。</w:t>
      </w:r>
    </w:p>
    <w:p w14:paraId="2619C81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83CE0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3B11DB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（五）在磋商过程中磋商的任何一方不得向他人透露与磋商有关的服务资料、价格或其他信息。</w:t>
      </w:r>
    </w:p>
    <w:p w14:paraId="21C863D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C3299F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14:paraId="3EDBCCD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3552339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（九）磋商小组采用综合评分法对提交最后报价的供应商的响应文件和最后报价（含有效书面承诺）进行综合评分。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综合评分法，是指响应文件满足竞争性磋商文件全部实质性要求且按照评审因素的量化指标评审得分最高的供应商为</w:t>
      </w:r>
      <w:r>
        <w:rPr>
          <w:rFonts w:hint="eastAsia" w:asciiTheme="minorEastAsia" w:hAnsiTheme="minorEastAsia" w:eastAsiaTheme="minorEastAsia" w:cstheme="minorEastAsia"/>
          <w:color w:val="auto"/>
          <w:kern w:val="0"/>
          <w:sz w:val="24"/>
          <w:szCs w:val="24"/>
          <w:highlight w:val="none"/>
          <w:lang w:eastAsia="zh-CN"/>
        </w:rPr>
        <w:t>成交候选人</w:t>
      </w:r>
      <w:r>
        <w:rPr>
          <w:rFonts w:hint="eastAsia" w:asciiTheme="minorEastAsia" w:hAnsiTheme="minorEastAsia" w:eastAsiaTheme="minorEastAsia" w:cstheme="minorEastAsia"/>
          <w:color w:val="auto"/>
          <w:kern w:val="0"/>
          <w:sz w:val="24"/>
          <w:szCs w:val="24"/>
          <w:highlight w:val="none"/>
        </w:rPr>
        <w:t>的评审方法。供应商总得分为价格、服务、商务等评定因素分别按照相应权重值计算分项得分后相加，满分为100分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3271AB8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符合性审查的供应商</w:t>
      </w:r>
      <w:r>
        <w:rPr>
          <w:rFonts w:hint="eastAsia" w:asciiTheme="minorEastAsia" w:hAnsiTheme="minorEastAsia" w:eastAsiaTheme="minorEastAsia" w:cstheme="minorEastAsia"/>
          <w:color w:val="auto"/>
          <w:sz w:val="24"/>
          <w:szCs w:val="24"/>
          <w:highlight w:val="none"/>
        </w:rPr>
        <w:t>）的文件进行评价、打分，然后汇总每个供应商每项评分因素的得分，并根据综合评分情况按照评审得分由高到低顺序推荐3名及以上</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并编写评审报告。若供应商的评审得分相同的，按照最后报价由低到高的顺序排列推荐。评审得分且最后报价相同的，按照服务指标优劣顺序排列推荐。以上都相同的，按商务条款的优劣顺序排列推荐。（服务部分得分为0的供应商将失去成为</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资格）</w:t>
      </w:r>
    </w:p>
    <w:p w14:paraId="085C022C">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4" w:name="_Toc76462334"/>
      <w:bookmarkEnd w:id="74"/>
      <w:bookmarkStart w:id="75" w:name="_Toc106030889"/>
      <w:bookmarkEnd w:id="75"/>
      <w:bookmarkStart w:id="76" w:name="_Toc24604"/>
      <w:bookmarkEnd w:id="76"/>
      <w:bookmarkStart w:id="77" w:name="_Toc1412"/>
      <w:bookmarkStart w:id="78" w:name="_Toc342913394"/>
      <w:bookmarkStart w:id="79" w:name="_Toc102227320"/>
      <w:r>
        <w:rPr>
          <w:rFonts w:hint="eastAsia" w:asciiTheme="minorEastAsia" w:hAnsiTheme="minorEastAsia" w:eastAsiaTheme="minorEastAsia" w:cstheme="minorEastAsia"/>
          <w:color w:val="auto"/>
          <w:sz w:val="24"/>
          <w:highlight w:val="none"/>
        </w:rPr>
        <w:t>二、评审标准</w:t>
      </w:r>
      <w:bookmarkEnd w:id="77"/>
    </w:p>
    <w:tbl>
      <w:tblPr>
        <w:tblStyle w:val="58"/>
        <w:tblW w:w="93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1012"/>
        <w:gridCol w:w="1028"/>
        <w:gridCol w:w="4587"/>
        <w:gridCol w:w="1664"/>
      </w:tblGrid>
      <w:tr w14:paraId="02DA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246216F">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b/>
                <w:bCs/>
                <w:color w:val="auto"/>
                <w:sz w:val="21"/>
                <w:szCs w:val="21"/>
                <w:highlight w:val="none"/>
              </w:rPr>
            </w:pPr>
            <w:r>
              <w:rPr>
                <w:rStyle w:val="241"/>
                <w:rFonts w:hint="eastAsia" w:asciiTheme="minorEastAsia" w:hAnsiTheme="minorEastAsia" w:eastAsiaTheme="minorEastAsia" w:cstheme="minorEastAsia"/>
                <w:b/>
                <w:bCs/>
                <w:color w:val="auto"/>
                <w:sz w:val="21"/>
                <w:szCs w:val="21"/>
                <w:highlight w:val="none"/>
              </w:rPr>
              <w:t>序号</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6FB00CE">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b/>
                <w:bCs/>
                <w:color w:val="auto"/>
                <w:sz w:val="21"/>
                <w:szCs w:val="21"/>
                <w:highlight w:val="none"/>
              </w:rPr>
            </w:pPr>
            <w:r>
              <w:rPr>
                <w:rStyle w:val="241"/>
                <w:rFonts w:hint="eastAsia" w:asciiTheme="minorEastAsia" w:hAnsiTheme="minorEastAsia" w:eastAsiaTheme="minorEastAsia" w:cstheme="minorEastAsia"/>
                <w:b/>
                <w:bCs/>
                <w:color w:val="auto"/>
                <w:sz w:val="21"/>
                <w:szCs w:val="21"/>
                <w:highlight w:val="none"/>
              </w:rPr>
              <w:t>评分因素</w:t>
            </w:r>
          </w:p>
          <w:p w14:paraId="1397CE76">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b/>
                <w:bCs/>
                <w:color w:val="auto"/>
                <w:sz w:val="21"/>
                <w:szCs w:val="21"/>
                <w:highlight w:val="none"/>
              </w:rPr>
            </w:pPr>
            <w:r>
              <w:rPr>
                <w:rStyle w:val="241"/>
                <w:rFonts w:hint="eastAsia" w:asciiTheme="minorEastAsia" w:hAnsiTheme="minorEastAsia" w:eastAsiaTheme="minorEastAsia" w:cstheme="minorEastAsia"/>
                <w:b/>
                <w:bCs/>
                <w:color w:val="auto"/>
                <w:sz w:val="21"/>
                <w:szCs w:val="21"/>
                <w:highlight w:val="none"/>
              </w:rPr>
              <w:t>及权重</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4989927E">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b/>
                <w:bCs/>
                <w:color w:val="auto"/>
                <w:sz w:val="21"/>
                <w:szCs w:val="21"/>
                <w:highlight w:val="none"/>
              </w:rPr>
            </w:pPr>
            <w:r>
              <w:rPr>
                <w:rStyle w:val="241"/>
                <w:rFonts w:hint="eastAsia" w:asciiTheme="minorEastAsia" w:hAnsiTheme="minorEastAsia" w:eastAsiaTheme="minorEastAsia" w:cstheme="minorEastAsia"/>
                <w:b/>
                <w:bCs/>
                <w:color w:val="auto"/>
                <w:sz w:val="21"/>
                <w:szCs w:val="21"/>
                <w:highlight w:val="none"/>
              </w:rPr>
              <w:t>分值</w:t>
            </w:r>
          </w:p>
        </w:tc>
        <w:tc>
          <w:tcPr>
            <w:tcW w:w="4587" w:type="dxa"/>
            <w:tcBorders>
              <w:top w:val="single" w:color="000000" w:sz="4" w:space="0"/>
              <w:left w:val="single" w:color="000000" w:sz="4" w:space="0"/>
              <w:bottom w:val="single" w:color="000000" w:sz="4" w:space="0"/>
              <w:right w:val="single" w:color="000000" w:sz="4" w:space="0"/>
            </w:tcBorders>
            <w:noWrap w:val="0"/>
            <w:vAlign w:val="center"/>
          </w:tcPr>
          <w:p w14:paraId="56292F63">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b/>
                <w:bCs/>
                <w:color w:val="auto"/>
                <w:sz w:val="21"/>
                <w:szCs w:val="21"/>
                <w:highlight w:val="none"/>
              </w:rPr>
            </w:pPr>
            <w:r>
              <w:rPr>
                <w:rStyle w:val="241"/>
                <w:rFonts w:hint="eastAsia" w:asciiTheme="minorEastAsia" w:hAnsiTheme="minorEastAsia" w:eastAsiaTheme="minorEastAsia" w:cstheme="minorEastAsia"/>
                <w:b/>
                <w:bCs/>
                <w:color w:val="auto"/>
                <w:sz w:val="21"/>
                <w:szCs w:val="21"/>
                <w:highlight w:val="none"/>
              </w:rPr>
              <w:t>评分标准</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8D152BC">
            <w:pPr>
              <w:pStyle w:val="242"/>
              <w:keepNext w:val="0"/>
              <w:keepLines w:val="0"/>
              <w:pageBreakBefore w:val="0"/>
              <w:kinsoku/>
              <w:wordWrap/>
              <w:overflowPunct/>
              <w:topLinePunct w:val="0"/>
              <w:autoSpaceDE/>
              <w:autoSpaceDN/>
              <w:bidi w:val="0"/>
              <w:adjustRightInd/>
              <w:snapToGrid/>
              <w:spacing w:before="0" w:after="0" w:line="240" w:lineRule="auto"/>
              <w:ind w:left="0"/>
              <w:rPr>
                <w:rStyle w:val="241"/>
                <w:rFonts w:hint="eastAsia" w:asciiTheme="minorEastAsia" w:hAnsiTheme="minorEastAsia" w:eastAsiaTheme="minorEastAsia" w:cstheme="minorEastAsia"/>
                <w:b/>
                <w:bCs/>
                <w:color w:val="auto"/>
                <w:sz w:val="21"/>
                <w:szCs w:val="21"/>
                <w:highlight w:val="none"/>
              </w:rPr>
            </w:pPr>
            <w:r>
              <w:rPr>
                <w:rStyle w:val="241"/>
                <w:rFonts w:hint="eastAsia" w:asciiTheme="minorEastAsia" w:hAnsiTheme="minorEastAsia" w:eastAsiaTheme="minorEastAsia" w:cstheme="minorEastAsia"/>
                <w:b/>
                <w:bCs/>
                <w:color w:val="auto"/>
                <w:sz w:val="21"/>
                <w:szCs w:val="21"/>
                <w:highlight w:val="none"/>
              </w:rPr>
              <w:t>说明</w:t>
            </w:r>
          </w:p>
        </w:tc>
      </w:tr>
      <w:tr w14:paraId="226DA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B888ED4">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color w:val="auto"/>
                <w:sz w:val="21"/>
                <w:szCs w:val="21"/>
                <w:highlight w:val="none"/>
              </w:rPr>
            </w:pPr>
            <w:r>
              <w:rPr>
                <w:rStyle w:val="241"/>
                <w:rFonts w:hint="eastAsia" w:asciiTheme="minorEastAsia" w:hAnsiTheme="minorEastAsia" w:eastAsiaTheme="minorEastAsia" w:cstheme="minorEastAsia"/>
                <w:color w:val="auto"/>
                <w:sz w:val="21"/>
                <w:szCs w:val="21"/>
                <w:highlight w:val="none"/>
              </w:rPr>
              <w:t>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7999BEA">
            <w:pPr>
              <w:keepNext w:val="0"/>
              <w:keepLines w:val="0"/>
              <w:pageBreakBefore w:val="0"/>
              <w:kinsoku/>
              <w:wordWrap/>
              <w:overflowPunct/>
              <w:topLinePunct w:val="0"/>
              <w:autoSpaceDE/>
              <w:autoSpaceDN/>
              <w:bidi w:val="0"/>
              <w:adjustRightInd/>
              <w:snapToGrid/>
              <w:spacing w:line="240" w:lineRule="auto"/>
              <w:ind w:left="0"/>
              <w:jc w:val="center"/>
              <w:rPr>
                <w:rStyle w:val="241"/>
                <w:rFonts w:hint="eastAsia" w:asciiTheme="minorEastAsia" w:hAnsiTheme="minorEastAsia" w:eastAsiaTheme="minorEastAsia" w:cstheme="minorEastAsia"/>
                <w:color w:val="auto"/>
                <w:sz w:val="21"/>
                <w:szCs w:val="21"/>
                <w:highlight w:val="none"/>
              </w:rPr>
            </w:pPr>
            <w:r>
              <w:rPr>
                <w:rStyle w:val="241"/>
                <w:rFonts w:hint="eastAsia" w:asciiTheme="minorEastAsia" w:hAnsiTheme="minorEastAsia" w:eastAsiaTheme="minorEastAsia" w:cstheme="minorEastAsia"/>
                <w:color w:val="auto"/>
                <w:sz w:val="21"/>
                <w:szCs w:val="21"/>
                <w:highlight w:val="none"/>
                <w:lang w:val="en-US" w:eastAsia="zh-CN"/>
              </w:rPr>
              <w:t>磋商</w:t>
            </w:r>
            <w:r>
              <w:rPr>
                <w:rStyle w:val="241"/>
                <w:rFonts w:hint="eastAsia" w:asciiTheme="minorEastAsia" w:hAnsiTheme="minorEastAsia" w:eastAsiaTheme="minorEastAsia" w:cstheme="minorEastAsia"/>
                <w:color w:val="auto"/>
                <w:sz w:val="21"/>
                <w:szCs w:val="21"/>
                <w:highlight w:val="none"/>
              </w:rPr>
              <w:t>报价</w:t>
            </w:r>
          </w:p>
          <w:p w14:paraId="20FDB354">
            <w:pPr>
              <w:keepNext w:val="0"/>
              <w:keepLines w:val="0"/>
              <w:pageBreakBefore w:val="0"/>
              <w:kinsoku/>
              <w:wordWrap/>
              <w:overflowPunct/>
              <w:topLinePunct w:val="0"/>
              <w:autoSpaceDE/>
              <w:autoSpaceDN/>
              <w:bidi w:val="0"/>
              <w:adjustRightInd/>
              <w:snapToGrid/>
              <w:spacing w:line="240" w:lineRule="auto"/>
              <w:ind w:left="0"/>
              <w:jc w:val="center"/>
              <w:rPr>
                <w:rStyle w:val="241"/>
                <w:rFonts w:hint="eastAsia" w:asciiTheme="minorEastAsia" w:hAnsiTheme="minorEastAsia" w:eastAsiaTheme="minorEastAsia" w:cstheme="minorEastAsia"/>
                <w:color w:val="auto"/>
                <w:sz w:val="21"/>
                <w:szCs w:val="21"/>
                <w:highlight w:val="none"/>
              </w:rPr>
            </w:pPr>
            <w:r>
              <w:rPr>
                <w:rStyle w:val="241"/>
                <w:rFonts w:hint="eastAsia" w:asciiTheme="minorEastAsia" w:hAnsiTheme="minorEastAsia" w:eastAsiaTheme="minorEastAsia" w:cstheme="minorEastAsia"/>
                <w:color w:val="auto"/>
                <w:sz w:val="21"/>
                <w:szCs w:val="21"/>
                <w:highlight w:val="none"/>
              </w:rPr>
              <w:t>（</w:t>
            </w:r>
            <w:r>
              <w:rPr>
                <w:rStyle w:val="241"/>
                <w:rFonts w:hint="eastAsia" w:asciiTheme="minorEastAsia" w:hAnsiTheme="minorEastAsia" w:eastAsiaTheme="minorEastAsia" w:cstheme="minorEastAsia"/>
                <w:color w:val="auto"/>
                <w:sz w:val="21"/>
                <w:szCs w:val="21"/>
                <w:highlight w:val="none"/>
                <w:lang w:val="en-US" w:eastAsia="zh-CN"/>
              </w:rPr>
              <w:t>15</w:t>
            </w:r>
            <w:r>
              <w:rPr>
                <w:rStyle w:val="241"/>
                <w:rFonts w:hint="eastAsia" w:asciiTheme="minorEastAsia" w:hAnsiTheme="minorEastAsia" w:eastAsiaTheme="minorEastAsia" w:cstheme="minorEastAsia"/>
                <w:color w:val="auto"/>
                <w:sz w:val="21"/>
                <w:szCs w:val="21"/>
                <w:highlight w:val="none"/>
              </w:rPr>
              <w:t>%）</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0DD5C686">
            <w:pPr>
              <w:keepNext w:val="0"/>
              <w:keepLines w:val="0"/>
              <w:pageBreakBefore w:val="0"/>
              <w:kinsoku/>
              <w:wordWrap/>
              <w:overflowPunct/>
              <w:topLinePunct w:val="0"/>
              <w:autoSpaceDE/>
              <w:autoSpaceDN/>
              <w:bidi w:val="0"/>
              <w:adjustRightInd/>
              <w:snapToGrid/>
              <w:spacing w:line="240" w:lineRule="auto"/>
              <w:ind w:left="0"/>
              <w:jc w:val="center"/>
              <w:rPr>
                <w:rStyle w:val="241"/>
                <w:rFonts w:hint="eastAsia" w:asciiTheme="minorEastAsia" w:hAnsiTheme="minorEastAsia" w:eastAsiaTheme="minorEastAsia" w:cstheme="minorEastAsia"/>
                <w:color w:val="auto"/>
                <w:sz w:val="21"/>
                <w:szCs w:val="21"/>
                <w:highlight w:val="none"/>
                <w:lang w:eastAsia="zh-CN"/>
              </w:rPr>
            </w:pPr>
            <w:r>
              <w:rPr>
                <w:rStyle w:val="241"/>
                <w:rFonts w:hint="eastAsia" w:asciiTheme="minorEastAsia" w:hAnsiTheme="minorEastAsia" w:eastAsiaTheme="minorEastAsia" w:cstheme="minorEastAsia"/>
                <w:color w:val="auto"/>
                <w:sz w:val="21"/>
                <w:szCs w:val="21"/>
                <w:highlight w:val="none"/>
                <w:lang w:val="en-US" w:eastAsia="zh-CN"/>
              </w:rPr>
              <w:t>15</w:t>
            </w:r>
            <w:r>
              <w:rPr>
                <w:rStyle w:val="241"/>
                <w:rFonts w:hint="eastAsia" w:asciiTheme="minorEastAsia" w:hAnsiTheme="minorEastAsia" w:eastAsiaTheme="minorEastAsia" w:cstheme="minorEastAsia"/>
                <w:color w:val="auto"/>
                <w:sz w:val="21"/>
                <w:szCs w:val="21"/>
                <w:highlight w:val="none"/>
                <w:lang w:eastAsia="zh-CN"/>
              </w:rPr>
              <w:t>分</w:t>
            </w:r>
          </w:p>
          <w:p w14:paraId="5C255C44">
            <w:pPr>
              <w:keepNext w:val="0"/>
              <w:keepLines w:val="0"/>
              <w:pageBreakBefore w:val="0"/>
              <w:kinsoku/>
              <w:wordWrap/>
              <w:overflowPunct/>
              <w:topLinePunct w:val="0"/>
              <w:autoSpaceDE/>
              <w:autoSpaceDN/>
              <w:bidi w:val="0"/>
              <w:adjustRightInd/>
              <w:snapToGrid/>
              <w:spacing w:line="240" w:lineRule="auto"/>
              <w:ind w:left="0"/>
              <w:jc w:val="center"/>
              <w:rPr>
                <w:rStyle w:val="241"/>
                <w:rFonts w:hint="eastAsia" w:asciiTheme="minorEastAsia" w:hAnsiTheme="minorEastAsia" w:eastAsiaTheme="minorEastAsia" w:cstheme="minorEastAsia"/>
                <w:color w:val="auto"/>
                <w:sz w:val="21"/>
                <w:szCs w:val="21"/>
                <w:highlight w:val="none"/>
              </w:rPr>
            </w:pPr>
          </w:p>
        </w:tc>
        <w:tc>
          <w:tcPr>
            <w:tcW w:w="4587" w:type="dxa"/>
            <w:tcBorders>
              <w:top w:val="single" w:color="000000" w:sz="4" w:space="0"/>
              <w:left w:val="single" w:color="000000" w:sz="4" w:space="0"/>
              <w:bottom w:val="single" w:color="000000" w:sz="4" w:space="0"/>
              <w:right w:val="single" w:color="000000" w:sz="4" w:space="0"/>
            </w:tcBorders>
            <w:noWrap w:val="0"/>
            <w:vAlign w:val="center"/>
          </w:tcPr>
          <w:p w14:paraId="04BA3B5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满足资格、符合性要求且最后报价最低的供应商的价格为</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基准价，其价格分为满分。其他供应商的价格分统一按照下列公式计算：</w:t>
            </w:r>
          </w:p>
          <w:p w14:paraId="5EE65F35">
            <w:pPr>
              <w:keepNext w:val="0"/>
              <w:keepLines w:val="0"/>
              <w:pageBreakBefore w:val="0"/>
              <w:kinsoku/>
              <w:wordWrap/>
              <w:overflowPunct/>
              <w:topLinePunct w:val="0"/>
              <w:autoSpaceDE/>
              <w:autoSpaceDN/>
              <w:bidi w:val="0"/>
              <w:adjustRightInd/>
              <w:snapToGrid/>
              <w:spacing w:line="240" w:lineRule="auto"/>
              <w:ind w:left="0"/>
              <w:rPr>
                <w:rStyle w:val="241"/>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报价得分=（</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报价）×价格权值×100</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48DBC5F">
            <w:pPr>
              <w:keepNext w:val="0"/>
              <w:keepLines w:val="0"/>
              <w:pageBreakBefore w:val="0"/>
              <w:kinsoku/>
              <w:wordWrap/>
              <w:overflowPunct/>
              <w:topLinePunct w:val="0"/>
              <w:autoSpaceDE/>
              <w:autoSpaceDN/>
              <w:bidi w:val="0"/>
              <w:adjustRightInd/>
              <w:snapToGrid/>
              <w:spacing w:line="240" w:lineRule="auto"/>
              <w:ind w:left="0"/>
              <w:rPr>
                <w:rStyle w:val="241"/>
                <w:rFonts w:hint="eastAsia" w:asciiTheme="minorEastAsia" w:hAnsiTheme="minorEastAsia" w:eastAsiaTheme="minorEastAsia" w:cstheme="minorEastAsia"/>
                <w:color w:val="auto"/>
                <w:sz w:val="21"/>
                <w:szCs w:val="21"/>
                <w:highlight w:val="none"/>
              </w:rPr>
            </w:pPr>
          </w:p>
        </w:tc>
      </w:tr>
      <w:tr w14:paraId="6D04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jc w:val="center"/>
        </w:trPr>
        <w:tc>
          <w:tcPr>
            <w:tcW w:w="1035" w:type="dxa"/>
            <w:vMerge w:val="restart"/>
            <w:tcBorders>
              <w:top w:val="single" w:color="000000" w:sz="4" w:space="0"/>
              <w:left w:val="single" w:color="000000" w:sz="4" w:space="0"/>
              <w:right w:val="single" w:color="000000" w:sz="4" w:space="0"/>
            </w:tcBorders>
            <w:noWrap w:val="0"/>
            <w:vAlign w:val="center"/>
          </w:tcPr>
          <w:p w14:paraId="499DC924">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color w:val="auto"/>
                <w:sz w:val="21"/>
                <w:szCs w:val="21"/>
                <w:highlight w:val="none"/>
              </w:rPr>
            </w:pPr>
            <w:r>
              <w:rPr>
                <w:rStyle w:val="241"/>
                <w:rFonts w:hint="eastAsia" w:asciiTheme="minorEastAsia" w:hAnsiTheme="minorEastAsia" w:eastAsiaTheme="minorEastAsia" w:cstheme="minorEastAsia"/>
                <w:color w:val="auto"/>
                <w:sz w:val="21"/>
                <w:szCs w:val="21"/>
                <w:highlight w:val="none"/>
              </w:rPr>
              <w:t>2</w:t>
            </w:r>
          </w:p>
        </w:tc>
        <w:tc>
          <w:tcPr>
            <w:tcW w:w="1012" w:type="dxa"/>
            <w:vMerge w:val="restart"/>
            <w:tcBorders>
              <w:top w:val="single" w:color="000000" w:sz="4" w:space="0"/>
              <w:left w:val="single" w:color="000000" w:sz="4" w:space="0"/>
              <w:right w:val="single" w:color="000000" w:sz="4" w:space="0"/>
            </w:tcBorders>
            <w:noWrap w:val="0"/>
            <w:vAlign w:val="center"/>
          </w:tcPr>
          <w:p w14:paraId="6AE8212B">
            <w:pPr>
              <w:keepNext w:val="0"/>
              <w:keepLines w:val="0"/>
              <w:pageBreakBefore w:val="0"/>
              <w:kinsoku/>
              <w:wordWrap/>
              <w:overflowPunct/>
              <w:topLinePunct w:val="0"/>
              <w:autoSpaceDE/>
              <w:autoSpaceDN/>
              <w:bidi w:val="0"/>
              <w:adjustRightInd/>
              <w:snapToGrid/>
              <w:spacing w:line="240" w:lineRule="auto"/>
              <w:ind w:left="0"/>
              <w:jc w:val="center"/>
              <w:rPr>
                <w:rStyle w:val="241"/>
                <w:rFonts w:hint="eastAsia" w:asciiTheme="minorEastAsia" w:hAnsiTheme="minorEastAsia" w:eastAsiaTheme="minorEastAsia" w:cstheme="minorEastAsia"/>
                <w:color w:val="auto"/>
                <w:sz w:val="21"/>
                <w:szCs w:val="21"/>
                <w:highlight w:val="none"/>
              </w:rPr>
            </w:pPr>
            <w:r>
              <w:rPr>
                <w:rStyle w:val="241"/>
                <w:rFonts w:hint="eastAsia" w:asciiTheme="minorEastAsia" w:hAnsiTheme="minorEastAsia" w:eastAsiaTheme="minorEastAsia" w:cstheme="minorEastAsia"/>
                <w:color w:val="auto"/>
                <w:sz w:val="21"/>
                <w:szCs w:val="21"/>
                <w:highlight w:val="none"/>
                <w:lang w:val="en-US" w:eastAsia="zh-CN"/>
              </w:rPr>
              <w:t>服务</w:t>
            </w:r>
            <w:r>
              <w:rPr>
                <w:rStyle w:val="241"/>
                <w:rFonts w:hint="eastAsia" w:asciiTheme="minorEastAsia" w:hAnsiTheme="minorEastAsia" w:eastAsiaTheme="minorEastAsia" w:cstheme="minorEastAsia"/>
                <w:color w:val="auto"/>
                <w:sz w:val="21"/>
                <w:szCs w:val="21"/>
                <w:highlight w:val="none"/>
              </w:rPr>
              <w:t>部分</w:t>
            </w:r>
          </w:p>
          <w:p w14:paraId="4768AE2E">
            <w:pPr>
              <w:keepNext w:val="0"/>
              <w:keepLines w:val="0"/>
              <w:pageBreakBefore w:val="0"/>
              <w:kinsoku/>
              <w:wordWrap/>
              <w:overflowPunct/>
              <w:topLinePunct w:val="0"/>
              <w:autoSpaceDE/>
              <w:autoSpaceDN/>
              <w:bidi w:val="0"/>
              <w:adjustRightInd/>
              <w:snapToGrid/>
              <w:spacing w:line="240" w:lineRule="auto"/>
              <w:ind w:left="0"/>
              <w:jc w:val="center"/>
              <w:rPr>
                <w:rStyle w:val="241"/>
                <w:rFonts w:hint="eastAsia" w:asciiTheme="minorEastAsia" w:hAnsiTheme="minorEastAsia" w:eastAsiaTheme="minorEastAsia" w:cstheme="minorEastAsia"/>
                <w:color w:val="auto"/>
                <w:sz w:val="21"/>
                <w:szCs w:val="21"/>
                <w:highlight w:val="none"/>
              </w:rPr>
            </w:pPr>
            <w:r>
              <w:rPr>
                <w:rStyle w:val="241"/>
                <w:rFonts w:hint="eastAsia" w:asciiTheme="minorEastAsia" w:hAnsiTheme="minorEastAsia" w:eastAsiaTheme="minorEastAsia" w:cstheme="minorEastAsia"/>
                <w:color w:val="auto"/>
                <w:sz w:val="21"/>
                <w:szCs w:val="21"/>
                <w:highlight w:val="none"/>
              </w:rPr>
              <w:t>（</w:t>
            </w:r>
            <w:r>
              <w:rPr>
                <w:rStyle w:val="241"/>
                <w:rFonts w:hint="eastAsia" w:asciiTheme="minorEastAsia" w:hAnsiTheme="minorEastAsia" w:eastAsiaTheme="minorEastAsia" w:cstheme="minorEastAsia"/>
                <w:color w:val="auto"/>
                <w:sz w:val="21"/>
                <w:szCs w:val="21"/>
                <w:highlight w:val="none"/>
                <w:lang w:val="en-US" w:eastAsia="zh-CN"/>
              </w:rPr>
              <w:t>60</w:t>
            </w:r>
            <w:r>
              <w:rPr>
                <w:rStyle w:val="241"/>
                <w:rFonts w:hint="eastAsia" w:asciiTheme="minorEastAsia" w:hAnsiTheme="minorEastAsia" w:eastAsiaTheme="minorEastAsia" w:cstheme="minorEastAsia"/>
                <w:color w:val="auto"/>
                <w:sz w:val="21"/>
                <w:szCs w:val="21"/>
                <w:highlight w:val="none"/>
              </w:rPr>
              <w:t>%）</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4ECA4631">
            <w:pPr>
              <w:keepNext w:val="0"/>
              <w:keepLines w:val="0"/>
              <w:pageBreakBefore w:val="0"/>
              <w:numPr>
                <w:ilvl w:val="-1"/>
                <w:numId w:val="0"/>
              </w:numPr>
              <w:kinsoku/>
              <w:wordWrap/>
              <w:overflowPunct/>
              <w:topLinePunct w:val="0"/>
              <w:autoSpaceDE/>
              <w:autoSpaceDN/>
              <w:bidi w:val="0"/>
              <w:adjustRightInd/>
              <w:snapToGrid/>
              <w:spacing w:line="240" w:lineRule="auto"/>
              <w:ind w:lef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项目理解方案（20分）</w:t>
            </w:r>
          </w:p>
          <w:p w14:paraId="12A42477">
            <w:pPr>
              <w:keepNext w:val="0"/>
              <w:keepLines w:val="0"/>
              <w:pageBreakBefore w:val="0"/>
              <w:kinsoku/>
              <w:wordWrap/>
              <w:overflowPunct/>
              <w:topLinePunct w:val="0"/>
              <w:autoSpaceDE/>
              <w:autoSpaceDN/>
              <w:bidi w:val="0"/>
              <w:adjustRightInd/>
              <w:snapToGrid/>
              <w:spacing w:line="240" w:lineRule="auto"/>
              <w:ind w:left="0"/>
              <w:jc w:val="center"/>
              <w:rPr>
                <w:rStyle w:val="241"/>
                <w:rFonts w:hint="eastAsia" w:asciiTheme="minorEastAsia" w:hAnsiTheme="minorEastAsia" w:eastAsiaTheme="minorEastAsia" w:cstheme="minorEastAsia"/>
                <w:color w:val="auto"/>
                <w:sz w:val="21"/>
                <w:szCs w:val="21"/>
                <w:highlight w:val="none"/>
                <w:lang w:val="en-US" w:eastAsia="zh-CN"/>
              </w:rPr>
            </w:pPr>
          </w:p>
        </w:tc>
        <w:tc>
          <w:tcPr>
            <w:tcW w:w="4587" w:type="dxa"/>
            <w:tcBorders>
              <w:top w:val="single" w:color="000000" w:sz="4" w:space="0"/>
              <w:left w:val="single" w:color="000000" w:sz="4" w:space="0"/>
              <w:bottom w:val="single" w:color="000000" w:sz="4" w:space="0"/>
              <w:right w:val="single" w:color="000000" w:sz="4" w:space="0"/>
            </w:tcBorders>
            <w:noWrap w:val="0"/>
            <w:vAlign w:val="center"/>
          </w:tcPr>
          <w:p w14:paraId="7DCD8961">
            <w:pPr>
              <w:numPr>
                <w:ilvl w:val="0"/>
                <w:numId w:val="0"/>
              </w:numPr>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供应商根据项目的特点，制定本项目的理解方案，至少包括：</w:t>
            </w:r>
          </w:p>
          <w:p w14:paraId="24EC690D">
            <w:pPr>
              <w:numPr>
                <w:ilvl w:val="0"/>
                <w:numId w:val="0"/>
              </w:numPr>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①项目背景与需求理解；</w:t>
            </w:r>
          </w:p>
          <w:p w14:paraId="29213053">
            <w:pPr>
              <w:numPr>
                <w:ilvl w:val="-1"/>
                <w:numId w:val="0"/>
              </w:numPr>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②项目目标与范围认知；</w:t>
            </w:r>
          </w:p>
          <w:p w14:paraId="6A5A8D18">
            <w:pPr>
              <w:numPr>
                <w:ilvl w:val="-1"/>
                <w:numId w:val="0"/>
              </w:numPr>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③重点与难点分析；</w:t>
            </w:r>
          </w:p>
          <w:p w14:paraId="7F704CCA">
            <w:pPr>
              <w:numPr>
                <w:ilvl w:val="-1"/>
                <w:numId w:val="0"/>
              </w:numP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④与自身优势的匹配度。</w:t>
            </w:r>
          </w:p>
          <w:p w14:paraId="246F2F37">
            <w:pPr>
              <w:numPr>
                <w:ilvl w:val="0"/>
                <w:numId w:val="0"/>
              </w:numP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方案内容不存在瑕疵得2</w:t>
            </w:r>
            <w:r>
              <w:rPr>
                <w:rFonts w:hint="eastAsia" w:asciiTheme="minorEastAsia" w:hAnsiTheme="minorEastAsia" w:eastAsiaTheme="minorEastAsia" w:cstheme="minorEastAsia"/>
                <w:color w:val="auto"/>
                <w:sz w:val="21"/>
                <w:szCs w:val="21"/>
                <w:highlight w:val="none"/>
                <w:u w:val="none"/>
                <w:lang w:val="en-US" w:eastAsia="zh-CN"/>
              </w:rPr>
              <w:t>0</w:t>
            </w:r>
            <w:r>
              <w:rPr>
                <w:rFonts w:hint="eastAsia" w:asciiTheme="minorEastAsia" w:hAnsiTheme="minorEastAsia" w:eastAsiaTheme="minorEastAsia" w:cstheme="minorEastAsia"/>
                <w:color w:val="auto"/>
                <w:sz w:val="21"/>
                <w:szCs w:val="21"/>
                <w:highlight w:val="none"/>
                <w:u w:val="none"/>
              </w:rPr>
              <w:t>分；</w:t>
            </w:r>
          </w:p>
          <w:p w14:paraId="7F9A725B">
            <w:pPr>
              <w:numPr>
                <w:ilvl w:val="0"/>
                <w:numId w:val="0"/>
              </w:numP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方案内容存在1处瑕疵得</w:t>
            </w:r>
            <w:r>
              <w:rPr>
                <w:rFonts w:hint="eastAsia" w:asciiTheme="minorEastAsia" w:hAnsiTheme="minorEastAsia" w:eastAsiaTheme="minorEastAsia" w:cstheme="minorEastAsia"/>
                <w:color w:val="auto"/>
                <w:sz w:val="21"/>
                <w:szCs w:val="21"/>
                <w:highlight w:val="none"/>
                <w:u w:val="none"/>
                <w:lang w:val="en-US" w:eastAsia="zh-CN"/>
              </w:rPr>
              <w:t>16</w:t>
            </w:r>
            <w:r>
              <w:rPr>
                <w:rFonts w:hint="eastAsia" w:asciiTheme="minorEastAsia" w:hAnsiTheme="minorEastAsia" w:eastAsiaTheme="minorEastAsia" w:cstheme="minorEastAsia"/>
                <w:color w:val="auto"/>
                <w:sz w:val="21"/>
                <w:szCs w:val="21"/>
                <w:highlight w:val="none"/>
                <w:u w:val="none"/>
              </w:rPr>
              <w:t>分；</w:t>
            </w:r>
          </w:p>
          <w:p w14:paraId="3BF0AE2E">
            <w:pPr>
              <w:numPr>
                <w:ilvl w:val="0"/>
                <w:numId w:val="0"/>
              </w:numP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方案内容存在2处瑕疵得1</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rPr>
              <w:t>分；</w:t>
            </w:r>
          </w:p>
          <w:p w14:paraId="0720FDBD">
            <w:pPr>
              <w:numPr>
                <w:ilvl w:val="0"/>
                <w:numId w:val="0"/>
              </w:numP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方案内容存在3处瑕疵得</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rPr>
              <w:t>分；</w:t>
            </w:r>
          </w:p>
          <w:p w14:paraId="3B825C22">
            <w:pPr>
              <w:numPr>
                <w:ilvl w:val="0"/>
                <w:numId w:val="0"/>
              </w:numP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方案内容存在4处瑕疵得</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rPr>
              <w:t>分；</w:t>
            </w:r>
          </w:p>
          <w:p w14:paraId="2B715EA6">
            <w:pPr>
              <w:keepNext w:val="0"/>
              <w:keepLines w:val="0"/>
              <w:pageBreakBefore w:val="0"/>
              <w:numPr>
                <w:ilvl w:val="0"/>
                <w:numId w:val="0"/>
              </w:numPr>
              <w:kinsoku/>
              <w:wordWrap/>
              <w:overflowPunct/>
              <w:topLinePunct w:val="0"/>
              <w:autoSpaceDE/>
              <w:autoSpaceDN/>
              <w:bidi w:val="0"/>
              <w:adjustRightInd/>
              <w:snapToGrid/>
              <w:spacing w:line="240" w:lineRule="auto"/>
              <w:ind w:left="0"/>
              <w:rPr>
                <w:rStyle w:val="241"/>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方案内容存在5处及以上瑕疵或未提供方案得0分。</w:t>
            </w:r>
          </w:p>
        </w:tc>
        <w:tc>
          <w:tcPr>
            <w:tcW w:w="1664" w:type="dxa"/>
            <w:vMerge w:val="restart"/>
            <w:tcBorders>
              <w:top w:val="single" w:color="000000" w:sz="4" w:space="0"/>
              <w:left w:val="single" w:color="000000" w:sz="4" w:space="0"/>
              <w:right w:val="single" w:color="000000" w:sz="4" w:space="0"/>
            </w:tcBorders>
            <w:noWrap w:val="0"/>
            <w:vAlign w:val="center"/>
          </w:tcPr>
          <w:p w14:paraId="685066B4">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1.提供方案（格式自定）</w:t>
            </w:r>
          </w:p>
          <w:p w14:paraId="43FD6B4C">
            <w:pPr>
              <w:rPr>
                <w:rFonts w:hint="eastAsia" w:ascii="宋体" w:hAnsi="宋体" w:cs="宋体"/>
                <w:color w:val="auto"/>
                <w:sz w:val="21"/>
                <w:szCs w:val="21"/>
                <w:highlight w:val="none"/>
              </w:rPr>
            </w:pPr>
            <w:r>
              <w:rPr>
                <w:rFonts w:hint="eastAsia" w:ascii="宋体" w:hAnsi="宋体" w:cs="宋体"/>
                <w:color w:val="auto"/>
                <w:sz w:val="21"/>
                <w:szCs w:val="21"/>
                <w:highlight w:val="none"/>
              </w:rPr>
              <w:t>2.本项内容中所称的“瑕疵”指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方案内容缺项、内容表述不完整、缺少关键分析点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方案内容表述前后矛盾、无连贯性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内容存在逻辑漏洞、常识错误、科学原理错误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措施安排并不适用本项目特性或非专门针对本项目制定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方案中提出的措施举措不利于本项目目标的实现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内容空泛，无具体方法或内容</w:t>
            </w:r>
            <w:r>
              <w:rPr>
                <w:rFonts w:hint="eastAsia" w:ascii="宋体" w:hAnsi="宋体" w:cs="宋体"/>
                <w:color w:val="auto"/>
                <w:sz w:val="21"/>
                <w:szCs w:val="21"/>
                <w:highlight w:val="none"/>
                <w:lang w:val="en-US" w:eastAsia="zh-CN"/>
              </w:rPr>
              <w:t>或可行性差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现有技术条件下不可能</w:t>
            </w:r>
            <w:r>
              <w:rPr>
                <w:rFonts w:hint="eastAsia" w:ascii="宋体" w:hAnsi="宋体" w:cs="宋体"/>
                <w:color w:val="auto"/>
                <w:sz w:val="21"/>
                <w:szCs w:val="21"/>
                <w:highlight w:val="none"/>
                <w:lang w:val="en-US" w:eastAsia="zh-CN"/>
              </w:rPr>
              <w:t>实现的</w:t>
            </w:r>
            <w:r>
              <w:rPr>
                <w:rFonts w:hint="eastAsia" w:ascii="宋体" w:hAnsi="宋体" w:cs="宋体"/>
                <w:color w:val="auto"/>
                <w:sz w:val="21"/>
                <w:szCs w:val="21"/>
                <w:highlight w:val="none"/>
              </w:rPr>
              <w:t>情形。</w:t>
            </w:r>
          </w:p>
          <w:p w14:paraId="2328639B">
            <w:pPr>
              <w:keepNext w:val="0"/>
              <w:keepLines w:val="0"/>
              <w:pageBreakBefore w:val="0"/>
              <w:kinsoku/>
              <w:wordWrap/>
              <w:overflowPunct/>
              <w:topLinePunct w:val="0"/>
              <w:autoSpaceDE/>
              <w:autoSpaceDN/>
              <w:bidi w:val="0"/>
              <w:adjustRightInd/>
              <w:snapToGrid/>
              <w:spacing w:line="240" w:lineRule="auto"/>
              <w:ind w:left="0"/>
              <w:rPr>
                <w:rStyle w:val="241"/>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lang w:eastAsia="zh-CN"/>
              </w:rPr>
              <w:t>上述任意一种情形为1处瑕疵。</w:t>
            </w:r>
          </w:p>
          <w:p w14:paraId="05D57B48">
            <w:pPr>
              <w:keepNext w:val="0"/>
              <w:keepLines w:val="0"/>
              <w:pageBreakBefore w:val="0"/>
              <w:kinsoku/>
              <w:wordWrap/>
              <w:overflowPunct/>
              <w:topLinePunct w:val="0"/>
              <w:autoSpaceDE/>
              <w:autoSpaceDN/>
              <w:bidi w:val="0"/>
              <w:adjustRightInd/>
              <w:snapToGrid/>
              <w:spacing w:line="240" w:lineRule="auto"/>
              <w:rPr>
                <w:rStyle w:val="241"/>
                <w:rFonts w:hint="eastAsia" w:asciiTheme="minorEastAsia" w:hAnsiTheme="minorEastAsia" w:eastAsiaTheme="minorEastAsia" w:cstheme="minorEastAsia"/>
                <w:color w:val="auto"/>
                <w:sz w:val="21"/>
                <w:szCs w:val="21"/>
                <w:highlight w:val="none"/>
              </w:rPr>
            </w:pPr>
          </w:p>
        </w:tc>
      </w:tr>
      <w:tr w14:paraId="10E93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35" w:type="dxa"/>
            <w:vMerge w:val="continue"/>
            <w:tcBorders>
              <w:left w:val="single" w:color="000000" w:sz="4" w:space="0"/>
              <w:right w:val="single" w:color="000000" w:sz="4" w:space="0"/>
            </w:tcBorders>
            <w:noWrap w:val="0"/>
            <w:vAlign w:val="center"/>
          </w:tcPr>
          <w:p w14:paraId="49618E03">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auto"/>
                <w:sz w:val="21"/>
                <w:szCs w:val="21"/>
                <w:highlight w:val="none"/>
              </w:rPr>
            </w:pPr>
          </w:p>
        </w:tc>
        <w:tc>
          <w:tcPr>
            <w:tcW w:w="1012" w:type="dxa"/>
            <w:vMerge w:val="continue"/>
            <w:tcBorders>
              <w:left w:val="single" w:color="000000" w:sz="4" w:space="0"/>
              <w:right w:val="single" w:color="000000" w:sz="4" w:space="0"/>
            </w:tcBorders>
            <w:noWrap w:val="0"/>
            <w:vAlign w:val="center"/>
          </w:tcPr>
          <w:p w14:paraId="6B81DCF7">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auto"/>
                <w:sz w:val="21"/>
                <w:szCs w:val="21"/>
                <w:highlight w:val="none"/>
              </w:rPr>
            </w:pPr>
          </w:p>
        </w:tc>
        <w:tc>
          <w:tcPr>
            <w:tcW w:w="1028" w:type="dxa"/>
            <w:tcBorders>
              <w:left w:val="single" w:color="000000" w:sz="4" w:space="0"/>
              <w:bottom w:val="single" w:color="000000" w:sz="4" w:space="0"/>
              <w:right w:val="single" w:color="000000" w:sz="4" w:space="0"/>
            </w:tcBorders>
            <w:noWrap w:val="0"/>
            <w:vAlign w:val="center"/>
          </w:tcPr>
          <w:p w14:paraId="1A2DA7F6">
            <w:pPr>
              <w:keepNext w:val="0"/>
              <w:keepLines w:val="0"/>
              <w:pageBreakBefore w:val="0"/>
              <w:kinsoku/>
              <w:wordWrap/>
              <w:overflowPunct/>
              <w:topLinePunct w:val="0"/>
              <w:autoSpaceDE/>
              <w:autoSpaceDN/>
              <w:bidi w:val="0"/>
              <w:adjustRightInd w:val="0"/>
              <w:snapToGrid w:val="0"/>
              <w:spacing w:line="240" w:lineRule="auto"/>
              <w:ind w:right="140" w:rightChars="5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服务实施组织方案（20分）</w:t>
            </w:r>
          </w:p>
          <w:p w14:paraId="18CF8851">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auto"/>
                <w:sz w:val="21"/>
                <w:szCs w:val="21"/>
                <w:highlight w:val="none"/>
              </w:rPr>
            </w:pPr>
          </w:p>
        </w:tc>
        <w:tc>
          <w:tcPr>
            <w:tcW w:w="4587" w:type="dxa"/>
            <w:tcBorders>
              <w:top w:val="single" w:color="000000" w:sz="4" w:space="0"/>
              <w:left w:val="single" w:color="000000" w:sz="4" w:space="0"/>
              <w:bottom w:val="single" w:color="000000" w:sz="4" w:space="0"/>
              <w:right w:val="single" w:color="000000" w:sz="4" w:space="0"/>
            </w:tcBorders>
            <w:noWrap w:val="0"/>
            <w:vAlign w:val="center"/>
          </w:tcPr>
          <w:p w14:paraId="32A02E85">
            <w:pPr>
              <w:keepNext w:val="0"/>
              <w:keepLines w:val="0"/>
              <w:pageBreakBefore w:val="0"/>
              <w:kinsoku/>
              <w:wordWrap/>
              <w:overflowPunct/>
              <w:topLinePunct w:val="0"/>
              <w:autoSpaceDE/>
              <w:autoSpaceDN/>
              <w:bidi w:val="0"/>
              <w:adjustRightInd w:val="0"/>
              <w:snapToGrid w:val="0"/>
              <w:spacing w:line="240" w:lineRule="auto"/>
              <w:ind w:right="140" w:rightChars="50"/>
              <w:jc w:val="left"/>
              <w:textAlignment w:val="auto"/>
              <w:rPr>
                <w:rFonts w:hint="eastAsia" w:asciiTheme="minorEastAsia" w:hAnsiTheme="minorEastAsia" w:eastAsiaTheme="minorEastAsia" w:cstheme="minorEastAsia"/>
                <w:color w:val="auto"/>
                <w:sz w:val="21"/>
                <w:szCs w:val="21"/>
                <w:highlight w:val="none"/>
                <w:lang w:val="en-US" w:eastAsia="zh-CN"/>
              </w:rPr>
            </w:pPr>
          </w:p>
          <w:p w14:paraId="57760B25">
            <w:pPr>
              <w:jc w:val="left"/>
              <w:rPr>
                <w:rFonts w:hint="eastAsia" w:asciiTheme="minorEastAsia" w:hAnsiTheme="minorEastAsia" w:eastAsiaTheme="minorEastAsia" w:cstheme="minorEastAsia"/>
                <w:color w:val="auto"/>
                <w:sz w:val="21"/>
                <w:szCs w:val="21"/>
                <w:highlight w:val="none"/>
                <w:lang w:val="en-US" w:eastAsia="zh-CN"/>
              </w:rPr>
            </w:pPr>
          </w:p>
          <w:p w14:paraId="6FD56ACD">
            <w:pPr>
              <w:ind w:firstLine="2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供应商应根据本项目的特点，制定本项目的服务实施组织方案，至少包</w:t>
            </w:r>
            <w:r>
              <w:rPr>
                <w:rFonts w:hint="eastAsia" w:ascii="宋体" w:hAnsi="宋体" w:cs="宋体"/>
                <w:color w:val="auto"/>
                <w:sz w:val="21"/>
                <w:szCs w:val="21"/>
                <w:highlight w:val="none"/>
                <w:lang w:val="en-US" w:eastAsia="zh-CN"/>
              </w:rPr>
              <w:t>括</w:t>
            </w:r>
            <w:r>
              <w:rPr>
                <w:rFonts w:hint="eastAsia" w:ascii="宋体" w:hAnsi="宋体" w:eastAsia="宋体" w:cs="宋体"/>
                <w:color w:val="auto"/>
                <w:sz w:val="21"/>
                <w:szCs w:val="21"/>
                <w:highlight w:val="none"/>
                <w:lang w:val="en-US" w:eastAsia="zh-CN"/>
              </w:rPr>
              <w:t>：</w:t>
            </w:r>
          </w:p>
          <w:p w14:paraId="6B205C48">
            <w:pPr>
              <w:ind w:firstLine="28"/>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①</w:t>
            </w:r>
            <w:r>
              <w:rPr>
                <w:rFonts w:hint="eastAsia" w:ascii="宋体" w:hAnsi="宋体" w:eastAsia="宋体" w:cs="宋体"/>
                <w:color w:val="auto"/>
                <w:sz w:val="21"/>
                <w:szCs w:val="21"/>
                <w:highlight w:val="none"/>
                <w:lang w:val="en-US" w:eastAsia="zh-CN"/>
              </w:rPr>
              <w:t>课程内容设计；</w:t>
            </w:r>
          </w:p>
          <w:p w14:paraId="738DAAAC">
            <w:pPr>
              <w:ind w:firstLine="28"/>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②</w:t>
            </w:r>
            <w:r>
              <w:rPr>
                <w:rFonts w:hint="eastAsia" w:ascii="宋体" w:hAnsi="宋体" w:eastAsia="宋体" w:cs="宋体"/>
                <w:color w:val="auto"/>
                <w:sz w:val="21"/>
                <w:szCs w:val="21"/>
                <w:highlight w:val="none"/>
                <w:lang w:val="en-US" w:eastAsia="zh-CN"/>
              </w:rPr>
              <w:t>拍摄技术标准（如设备要求、灯光布置）；</w:t>
            </w:r>
          </w:p>
          <w:p w14:paraId="54B25E00">
            <w:pPr>
              <w:ind w:firstLine="28"/>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③</w:t>
            </w:r>
            <w:r>
              <w:rPr>
                <w:rFonts w:hint="eastAsia" w:ascii="宋体" w:hAnsi="宋体" w:eastAsia="宋体" w:cs="宋体"/>
                <w:color w:val="auto"/>
                <w:sz w:val="21"/>
                <w:szCs w:val="21"/>
                <w:highlight w:val="none"/>
                <w:lang w:val="en-US" w:eastAsia="zh-CN"/>
              </w:rPr>
              <w:t>教学场景及布景规划；</w:t>
            </w:r>
          </w:p>
          <w:p w14:paraId="4D9657B3">
            <w:pPr>
              <w:ind w:firstLine="28"/>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④</w:t>
            </w:r>
            <w:r>
              <w:rPr>
                <w:rFonts w:hint="eastAsia" w:ascii="宋体" w:hAnsi="宋体" w:eastAsia="宋体" w:cs="宋体"/>
                <w:color w:val="auto"/>
                <w:sz w:val="21"/>
                <w:szCs w:val="21"/>
                <w:highlight w:val="none"/>
                <w:lang w:val="en-US" w:eastAsia="zh-CN"/>
              </w:rPr>
              <w:t>课程脚本案例；</w:t>
            </w:r>
          </w:p>
          <w:p w14:paraId="70E6C87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⑤后期制作流程（含片头/片尾包装、配乐、剪辑软件说明）</w:t>
            </w:r>
            <w:r>
              <w:rPr>
                <w:rFonts w:hint="eastAsia" w:ascii="宋体" w:hAnsi="宋体" w:cs="宋体"/>
                <w:color w:val="auto"/>
                <w:sz w:val="21"/>
                <w:szCs w:val="21"/>
                <w:highlight w:val="none"/>
                <w:lang w:val="en-US" w:eastAsia="zh-CN"/>
              </w:rPr>
              <w:t>。</w:t>
            </w:r>
          </w:p>
          <w:p w14:paraId="760AFA5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方案内容不存在瑕疵得2</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分；</w:t>
            </w:r>
          </w:p>
          <w:p w14:paraId="34836A0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方案内容存在1处瑕疵得</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w:t>
            </w:r>
          </w:p>
          <w:p w14:paraId="4FED5F4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方案内容存在2处瑕疵得1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p>
          <w:p w14:paraId="496F7AF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p>
          <w:p w14:paraId="111E15F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p w14:paraId="7024B344">
            <w:pPr>
              <w:ind w:firstLine="28"/>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方案内容存在5处及以上瑕疵或未提供方案得0分。</w:t>
            </w:r>
          </w:p>
          <w:p w14:paraId="30979C8D">
            <w:pPr>
              <w:pStyle w:val="22"/>
              <w:pageBreakBefore w:val="0"/>
              <w:numPr>
                <w:ilvl w:val="0"/>
                <w:numId w:val="0"/>
              </w:numPr>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lang w:val="en-US" w:eastAsia="zh-CN"/>
              </w:rPr>
            </w:pPr>
          </w:p>
        </w:tc>
        <w:tc>
          <w:tcPr>
            <w:tcW w:w="1664" w:type="dxa"/>
            <w:vMerge w:val="continue"/>
            <w:tcBorders>
              <w:left w:val="single" w:color="000000" w:sz="4" w:space="0"/>
              <w:right w:val="single" w:color="000000" w:sz="4" w:space="0"/>
            </w:tcBorders>
            <w:noWrap w:val="0"/>
            <w:vAlign w:val="center"/>
          </w:tcPr>
          <w:p w14:paraId="45CB9DE9">
            <w:pPr>
              <w:keepNext w:val="0"/>
              <w:keepLines w:val="0"/>
              <w:pageBreakBefore w:val="0"/>
              <w:kinsoku/>
              <w:wordWrap/>
              <w:overflowPunct/>
              <w:topLinePunct w:val="0"/>
              <w:autoSpaceDE/>
              <w:autoSpaceDN/>
              <w:bidi w:val="0"/>
              <w:adjustRightInd/>
              <w:snapToGrid/>
              <w:spacing w:line="240" w:lineRule="auto"/>
              <w:rPr>
                <w:rStyle w:val="241"/>
                <w:rFonts w:hint="eastAsia" w:asciiTheme="minorEastAsia" w:hAnsiTheme="minorEastAsia" w:eastAsiaTheme="minorEastAsia" w:cstheme="minorEastAsia"/>
                <w:color w:val="auto"/>
                <w:sz w:val="21"/>
                <w:szCs w:val="21"/>
                <w:highlight w:val="none"/>
              </w:rPr>
            </w:pPr>
          </w:p>
        </w:tc>
      </w:tr>
      <w:tr w14:paraId="1D04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jc w:val="center"/>
        </w:trPr>
        <w:tc>
          <w:tcPr>
            <w:tcW w:w="1035" w:type="dxa"/>
            <w:vMerge w:val="continue"/>
            <w:tcBorders>
              <w:left w:val="single" w:color="000000" w:sz="4" w:space="0"/>
              <w:bottom w:val="single" w:color="000000" w:sz="4" w:space="0"/>
              <w:right w:val="single" w:color="000000" w:sz="4" w:space="0"/>
            </w:tcBorders>
            <w:noWrap w:val="0"/>
            <w:vAlign w:val="center"/>
          </w:tcPr>
          <w:p w14:paraId="599909AA">
            <w:pPr>
              <w:pStyle w:val="22"/>
              <w:pageBreakBefore w:val="0"/>
              <w:kinsoku/>
              <w:wordWrap/>
              <w:overflowPunct/>
              <w:topLinePunct w:val="0"/>
              <w:autoSpaceDE/>
              <w:autoSpaceDN/>
              <w:bidi w:val="0"/>
              <w:spacing w:line="240" w:lineRule="auto"/>
              <w:rPr>
                <w:color w:val="auto"/>
                <w:highlight w:val="none"/>
              </w:rPr>
            </w:pPr>
          </w:p>
        </w:tc>
        <w:tc>
          <w:tcPr>
            <w:tcW w:w="1012" w:type="dxa"/>
            <w:vMerge w:val="continue"/>
            <w:tcBorders>
              <w:left w:val="single" w:color="000000" w:sz="4" w:space="0"/>
              <w:bottom w:val="single" w:color="000000" w:sz="4" w:space="0"/>
              <w:right w:val="single" w:color="000000" w:sz="4" w:space="0"/>
            </w:tcBorders>
            <w:noWrap w:val="0"/>
            <w:vAlign w:val="center"/>
          </w:tcPr>
          <w:p w14:paraId="5519806A">
            <w:pPr>
              <w:pStyle w:val="22"/>
              <w:pageBreakBefore w:val="0"/>
              <w:kinsoku/>
              <w:wordWrap/>
              <w:overflowPunct/>
              <w:topLinePunct w:val="0"/>
              <w:autoSpaceDE/>
              <w:autoSpaceDN/>
              <w:bidi w:val="0"/>
              <w:spacing w:line="240" w:lineRule="auto"/>
              <w:rPr>
                <w:color w:val="auto"/>
                <w:highlight w:val="none"/>
              </w:rPr>
            </w:pPr>
          </w:p>
        </w:tc>
        <w:tc>
          <w:tcPr>
            <w:tcW w:w="1028" w:type="dxa"/>
            <w:tcBorders>
              <w:left w:val="single" w:color="000000" w:sz="4" w:space="0"/>
              <w:bottom w:val="single" w:color="000000" w:sz="4" w:space="0"/>
              <w:right w:val="single" w:color="000000" w:sz="4" w:space="0"/>
            </w:tcBorders>
            <w:noWrap w:val="0"/>
            <w:vAlign w:val="center"/>
          </w:tcPr>
          <w:p w14:paraId="416E0E88">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应急保障方案（20分）</w:t>
            </w:r>
          </w:p>
          <w:p w14:paraId="5D46553B">
            <w:pPr>
              <w:pStyle w:val="22"/>
              <w:pageBreakBefore w:val="0"/>
              <w:kinsoku/>
              <w:wordWrap/>
              <w:overflowPunct/>
              <w:topLinePunct w:val="0"/>
              <w:autoSpaceDE/>
              <w:autoSpaceDN/>
              <w:bidi w:val="0"/>
              <w:spacing w:line="240" w:lineRule="auto"/>
              <w:rPr>
                <w:rFonts w:hint="eastAsia" w:eastAsia="仿宋_GB2312"/>
                <w:color w:val="auto"/>
                <w:highlight w:val="none"/>
                <w:lang w:val="en-US" w:eastAsia="zh-CN"/>
              </w:rPr>
            </w:pPr>
          </w:p>
        </w:tc>
        <w:tc>
          <w:tcPr>
            <w:tcW w:w="4587" w:type="dxa"/>
            <w:tcBorders>
              <w:top w:val="single" w:color="000000" w:sz="4" w:space="0"/>
              <w:left w:val="single" w:color="000000" w:sz="4" w:space="0"/>
              <w:bottom w:val="single" w:color="000000" w:sz="4" w:space="0"/>
              <w:right w:val="single" w:color="000000" w:sz="4" w:space="0"/>
            </w:tcBorders>
            <w:noWrap w:val="0"/>
            <w:vAlign w:val="center"/>
          </w:tcPr>
          <w:p w14:paraId="2F094A69">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供应商应根据项目特点，制定针对本项目的应急保障方案，至少包括：</w:t>
            </w:r>
          </w:p>
          <w:p w14:paraId="6F046351">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突发情况分析；</w:t>
            </w:r>
          </w:p>
          <w:p w14:paraId="41CCB987">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②</w:t>
            </w:r>
            <w:r>
              <w:rPr>
                <w:rFonts w:hint="eastAsia" w:asciiTheme="minorEastAsia" w:hAnsiTheme="minorEastAsia" w:eastAsiaTheme="minorEastAsia" w:cstheme="minorEastAsia"/>
                <w:color w:val="auto"/>
                <w:sz w:val="21"/>
                <w:szCs w:val="21"/>
                <w:highlight w:val="none"/>
                <w:lang w:val="en-US" w:eastAsia="zh-CN"/>
              </w:rPr>
              <w:t>应对措施；</w:t>
            </w:r>
          </w:p>
          <w:p w14:paraId="29FF5A13">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③</w:t>
            </w:r>
            <w:r>
              <w:rPr>
                <w:rFonts w:hint="eastAsia" w:asciiTheme="minorEastAsia" w:hAnsiTheme="minorEastAsia" w:eastAsiaTheme="minorEastAsia" w:cstheme="minorEastAsia"/>
                <w:color w:val="auto"/>
                <w:sz w:val="21"/>
                <w:szCs w:val="21"/>
                <w:highlight w:val="none"/>
                <w:lang w:val="en-US" w:eastAsia="zh-CN"/>
              </w:rPr>
              <w:t>响应时间。</w:t>
            </w:r>
          </w:p>
          <w:p w14:paraId="6E6266D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方案内容不存在瑕疵得2</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分；</w:t>
            </w:r>
          </w:p>
          <w:p w14:paraId="51AE241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方案内容存在1处瑕疵得</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w:t>
            </w:r>
          </w:p>
          <w:p w14:paraId="189E95B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方案内容存在2处瑕疵得1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p>
          <w:p w14:paraId="2B59B57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p>
          <w:p w14:paraId="438991E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p w14:paraId="031A62DD">
            <w:pPr>
              <w:pStyle w:val="22"/>
              <w:pageBreakBefore w:val="0"/>
              <w:numPr>
                <w:ilvl w:val="0"/>
                <w:numId w:val="0"/>
              </w:numPr>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方案内容存在5处及以上瑕疵或未提供方案得0分。</w:t>
            </w:r>
          </w:p>
        </w:tc>
        <w:tc>
          <w:tcPr>
            <w:tcW w:w="1664" w:type="dxa"/>
            <w:vMerge w:val="continue"/>
            <w:tcBorders>
              <w:left w:val="single" w:color="000000" w:sz="4" w:space="0"/>
              <w:bottom w:val="single" w:color="000000" w:sz="4" w:space="0"/>
              <w:right w:val="single" w:color="000000" w:sz="4" w:space="0"/>
            </w:tcBorders>
            <w:noWrap w:val="0"/>
            <w:vAlign w:val="center"/>
          </w:tcPr>
          <w:p w14:paraId="336E2A0A">
            <w:pPr>
              <w:pStyle w:val="22"/>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lang w:val="en-US" w:eastAsia="zh-CN"/>
              </w:rPr>
            </w:pPr>
          </w:p>
        </w:tc>
      </w:tr>
      <w:tr w14:paraId="769B2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35" w:type="dxa"/>
            <w:vMerge w:val="restart"/>
            <w:tcBorders>
              <w:left w:val="single" w:color="000000" w:sz="4" w:space="0"/>
              <w:right w:val="single" w:color="000000" w:sz="4" w:space="0"/>
            </w:tcBorders>
            <w:noWrap w:val="0"/>
            <w:vAlign w:val="center"/>
          </w:tcPr>
          <w:p w14:paraId="4C99F1DC">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b/>
                <w:color w:val="auto"/>
                <w:sz w:val="21"/>
                <w:szCs w:val="21"/>
                <w:highlight w:val="none"/>
                <w:lang w:val="en-US" w:eastAsia="zh-CN"/>
              </w:rPr>
            </w:pPr>
            <w:r>
              <w:rPr>
                <w:rStyle w:val="241"/>
                <w:rFonts w:hint="eastAsia" w:asciiTheme="minorEastAsia" w:hAnsiTheme="minorEastAsia" w:eastAsiaTheme="minorEastAsia" w:cstheme="minorEastAsia"/>
                <w:b/>
                <w:color w:val="auto"/>
                <w:sz w:val="21"/>
                <w:szCs w:val="21"/>
                <w:highlight w:val="none"/>
                <w:lang w:val="en-US" w:eastAsia="zh-CN"/>
              </w:rPr>
              <w:t>3</w:t>
            </w:r>
          </w:p>
        </w:tc>
        <w:tc>
          <w:tcPr>
            <w:tcW w:w="1012" w:type="dxa"/>
            <w:vMerge w:val="restart"/>
            <w:tcBorders>
              <w:left w:val="single" w:color="000000" w:sz="4" w:space="0"/>
              <w:right w:val="single" w:color="000000" w:sz="4" w:space="0"/>
            </w:tcBorders>
            <w:noWrap w:val="0"/>
            <w:vAlign w:val="center"/>
          </w:tcPr>
          <w:p w14:paraId="1B6DFE57">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default" w:asciiTheme="minorEastAsia" w:hAnsiTheme="minorEastAsia" w:eastAsiaTheme="minorEastAsia" w:cstheme="minorEastAsia"/>
                <w:color w:val="auto"/>
                <w:sz w:val="21"/>
                <w:szCs w:val="21"/>
                <w:highlight w:val="none"/>
                <w:lang w:val="en-US" w:eastAsia="zh-CN"/>
              </w:rPr>
            </w:pPr>
            <w:r>
              <w:rPr>
                <w:rStyle w:val="241"/>
                <w:rFonts w:hint="eastAsia" w:asciiTheme="minorEastAsia" w:hAnsiTheme="minorEastAsia" w:eastAsiaTheme="minorEastAsia" w:cstheme="minorEastAsia"/>
                <w:color w:val="auto"/>
                <w:sz w:val="21"/>
                <w:szCs w:val="21"/>
                <w:highlight w:val="none"/>
                <w:lang w:val="en-US" w:eastAsia="zh-CN"/>
              </w:rPr>
              <w:t>商务部分（25%）</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143DDB71">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color w:val="auto"/>
                <w:sz w:val="21"/>
                <w:szCs w:val="21"/>
                <w:highlight w:val="none"/>
              </w:rPr>
            </w:pPr>
            <w:r>
              <w:rPr>
                <w:rStyle w:val="241"/>
                <w:rFonts w:hint="eastAsia" w:asciiTheme="minorEastAsia" w:hAnsiTheme="minorEastAsia" w:eastAsiaTheme="minorEastAsia" w:cstheme="minorEastAsia"/>
                <w:color w:val="auto"/>
                <w:sz w:val="21"/>
                <w:szCs w:val="21"/>
                <w:highlight w:val="none"/>
              </w:rPr>
              <w:t>业绩</w:t>
            </w:r>
          </w:p>
          <w:p w14:paraId="657DDC49">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color w:val="auto"/>
                <w:sz w:val="21"/>
                <w:szCs w:val="21"/>
                <w:highlight w:val="none"/>
                <w:lang w:eastAsia="zh-CN"/>
              </w:rPr>
            </w:pPr>
            <w:r>
              <w:rPr>
                <w:rStyle w:val="241"/>
                <w:rFonts w:hint="eastAsia" w:asciiTheme="minorEastAsia" w:hAnsiTheme="minorEastAsia" w:eastAsiaTheme="minorEastAsia" w:cstheme="minorEastAsia"/>
                <w:color w:val="auto"/>
                <w:sz w:val="21"/>
                <w:szCs w:val="21"/>
                <w:highlight w:val="none"/>
                <w:lang w:val="en-US" w:eastAsia="zh-CN"/>
              </w:rPr>
              <w:t>15</w:t>
            </w:r>
            <w:r>
              <w:rPr>
                <w:rStyle w:val="241"/>
                <w:rFonts w:hint="eastAsia" w:asciiTheme="minorEastAsia" w:hAnsiTheme="minorEastAsia" w:eastAsiaTheme="minorEastAsia" w:cstheme="minorEastAsia"/>
                <w:color w:val="auto"/>
                <w:sz w:val="21"/>
                <w:szCs w:val="21"/>
                <w:highlight w:val="none"/>
                <w:lang w:eastAsia="zh-CN"/>
              </w:rPr>
              <w:t>分</w:t>
            </w:r>
          </w:p>
        </w:tc>
        <w:tc>
          <w:tcPr>
            <w:tcW w:w="4587" w:type="dxa"/>
            <w:tcBorders>
              <w:top w:val="single" w:color="000000" w:sz="4" w:space="0"/>
              <w:left w:val="single" w:color="000000" w:sz="4" w:space="0"/>
              <w:bottom w:val="single" w:color="000000" w:sz="4" w:space="0"/>
              <w:right w:val="single" w:color="000000" w:sz="4" w:space="0"/>
            </w:tcBorders>
            <w:noWrap w:val="0"/>
            <w:vAlign w:val="center"/>
          </w:tcPr>
          <w:p w14:paraId="43FDAD4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textAlignment w:val="baseline"/>
              <w:rPr>
                <w:rStyle w:val="241"/>
                <w:rFonts w:hint="eastAsia" w:asciiTheme="minorEastAsia" w:hAnsiTheme="minorEastAsia" w:eastAsiaTheme="minorEastAsia" w:cstheme="minorEastAsia"/>
                <w:color w:val="auto"/>
                <w:sz w:val="21"/>
                <w:szCs w:val="21"/>
                <w:highlight w:val="none"/>
              </w:rPr>
            </w:pPr>
            <w:r>
              <w:rPr>
                <w:rStyle w:val="241"/>
                <w:rFonts w:hint="eastAsia" w:asciiTheme="minorEastAsia" w:hAnsiTheme="minorEastAsia" w:eastAsiaTheme="minorEastAsia" w:cstheme="minorEastAsia"/>
                <w:color w:val="auto"/>
                <w:sz w:val="21"/>
                <w:szCs w:val="21"/>
                <w:highlight w:val="none"/>
                <w:lang w:val="en-US" w:eastAsia="zh-CN"/>
              </w:rPr>
              <w:t>供应商</w:t>
            </w:r>
            <w:r>
              <w:rPr>
                <w:rStyle w:val="241"/>
                <w:rFonts w:hint="eastAsia" w:asciiTheme="minorEastAsia" w:hAnsiTheme="minorEastAsia" w:eastAsiaTheme="minorEastAsia" w:cstheme="minorEastAsia"/>
                <w:color w:val="auto"/>
                <w:sz w:val="21"/>
                <w:szCs w:val="21"/>
                <w:highlight w:val="none"/>
              </w:rPr>
              <w:t>提供国内课程制作</w:t>
            </w:r>
            <w:r>
              <w:rPr>
                <w:rStyle w:val="241"/>
                <w:rFonts w:hint="eastAsia" w:asciiTheme="minorEastAsia" w:hAnsiTheme="minorEastAsia" w:eastAsiaTheme="minorEastAsia" w:cstheme="minorEastAsia"/>
                <w:color w:val="auto"/>
                <w:sz w:val="21"/>
                <w:szCs w:val="21"/>
                <w:highlight w:val="none"/>
                <w:lang w:val="en-US" w:eastAsia="zh-CN"/>
              </w:rPr>
              <w:t>相关</w:t>
            </w:r>
            <w:r>
              <w:rPr>
                <w:rStyle w:val="241"/>
                <w:rFonts w:hint="eastAsia" w:asciiTheme="minorEastAsia" w:hAnsiTheme="minorEastAsia" w:eastAsiaTheme="minorEastAsia" w:cstheme="minorEastAsia"/>
                <w:color w:val="auto"/>
                <w:sz w:val="21"/>
                <w:szCs w:val="21"/>
                <w:highlight w:val="none"/>
              </w:rPr>
              <w:t>案例</w:t>
            </w:r>
            <w:r>
              <w:rPr>
                <w:rStyle w:val="241"/>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每</w:t>
            </w:r>
            <w:r>
              <w:rPr>
                <w:rFonts w:hint="eastAsia" w:asciiTheme="minorEastAsia" w:hAnsiTheme="minorEastAsia" w:eastAsiaTheme="minorEastAsia" w:cstheme="minorEastAsia"/>
                <w:color w:val="auto"/>
                <w:sz w:val="21"/>
                <w:szCs w:val="21"/>
                <w:highlight w:val="none"/>
                <w:lang w:val="en-US" w:eastAsia="zh-CN"/>
              </w:rPr>
              <w:t>有</w:t>
            </w: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个</w:t>
            </w:r>
            <w:r>
              <w:rPr>
                <w:rFonts w:hint="eastAsia" w:asciiTheme="minorEastAsia" w:hAnsiTheme="minorEastAsia" w:eastAsiaTheme="minorEastAsia" w:cstheme="minorEastAsia"/>
                <w:color w:val="auto"/>
                <w:sz w:val="21"/>
                <w:szCs w:val="21"/>
                <w:highlight w:val="none"/>
                <w:lang w:eastAsia="zh-CN"/>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分，本项最多得15分，不提供不得分。</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656A692">
            <w:pPr>
              <w:pStyle w:val="15"/>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提供合同复印件，加盖供应商公章。</w:t>
            </w:r>
          </w:p>
          <w:p w14:paraId="551EA4D3">
            <w:pPr>
              <w:keepNext w:val="0"/>
              <w:keepLines w:val="0"/>
              <w:pageBreakBefore w:val="0"/>
              <w:kinsoku/>
              <w:wordWrap/>
              <w:overflowPunct/>
              <w:topLinePunct w:val="0"/>
              <w:autoSpaceDE/>
              <w:autoSpaceDN/>
              <w:bidi w:val="0"/>
              <w:adjustRightInd/>
              <w:snapToGrid/>
              <w:spacing w:line="240" w:lineRule="auto"/>
              <w:ind w:left="0"/>
              <w:rPr>
                <w:rStyle w:val="241"/>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注：同一项目不重复计分。</w:t>
            </w:r>
          </w:p>
        </w:tc>
      </w:tr>
      <w:tr w14:paraId="0A50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35" w:type="dxa"/>
            <w:vMerge w:val="continue"/>
            <w:tcBorders>
              <w:left w:val="single" w:color="000000" w:sz="4" w:space="0"/>
              <w:bottom w:val="single" w:color="000000" w:sz="4" w:space="0"/>
              <w:right w:val="single" w:color="000000" w:sz="4" w:space="0"/>
            </w:tcBorders>
            <w:noWrap w:val="0"/>
            <w:vAlign w:val="center"/>
          </w:tcPr>
          <w:p w14:paraId="4EAA265D">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b/>
                <w:color w:val="auto"/>
                <w:sz w:val="21"/>
                <w:szCs w:val="21"/>
                <w:highlight w:val="none"/>
              </w:rPr>
            </w:pPr>
          </w:p>
        </w:tc>
        <w:tc>
          <w:tcPr>
            <w:tcW w:w="1012" w:type="dxa"/>
            <w:vMerge w:val="continue"/>
            <w:tcBorders>
              <w:left w:val="single" w:color="000000" w:sz="4" w:space="0"/>
              <w:bottom w:val="single" w:color="000000" w:sz="4" w:space="0"/>
              <w:right w:val="single" w:color="000000" w:sz="4" w:space="0"/>
            </w:tcBorders>
            <w:noWrap w:val="0"/>
            <w:vAlign w:val="center"/>
          </w:tcPr>
          <w:p w14:paraId="66C27B6B">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color w:val="auto"/>
                <w:sz w:val="21"/>
                <w:szCs w:val="21"/>
                <w:highlight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7F878303">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color w:val="auto"/>
                <w:sz w:val="21"/>
                <w:szCs w:val="21"/>
                <w:highlight w:val="none"/>
              </w:rPr>
            </w:pPr>
            <w:r>
              <w:rPr>
                <w:rStyle w:val="241"/>
                <w:rFonts w:hint="eastAsia" w:asciiTheme="minorEastAsia" w:hAnsiTheme="minorEastAsia" w:eastAsiaTheme="minorEastAsia" w:cstheme="minorEastAsia"/>
                <w:color w:val="auto"/>
                <w:sz w:val="21"/>
                <w:szCs w:val="21"/>
                <w:highlight w:val="none"/>
              </w:rPr>
              <w:t>企业实力</w:t>
            </w:r>
          </w:p>
          <w:p w14:paraId="260B5FA8">
            <w:pPr>
              <w:keepNext w:val="0"/>
              <w:keepLines w:val="0"/>
              <w:pageBreakBefore w:val="0"/>
              <w:kinsoku/>
              <w:wordWrap/>
              <w:overflowPunct/>
              <w:topLinePunct w:val="0"/>
              <w:autoSpaceDE/>
              <w:autoSpaceDN/>
              <w:bidi w:val="0"/>
              <w:adjustRightInd/>
              <w:snapToGrid/>
              <w:spacing w:line="240" w:lineRule="auto"/>
              <w:ind w:left="0" w:firstLine="28"/>
              <w:jc w:val="center"/>
              <w:rPr>
                <w:rStyle w:val="241"/>
                <w:rFonts w:hint="eastAsia" w:asciiTheme="minorEastAsia" w:hAnsiTheme="minorEastAsia" w:eastAsiaTheme="minorEastAsia" w:cstheme="minorEastAsia"/>
                <w:color w:val="auto"/>
                <w:sz w:val="21"/>
                <w:szCs w:val="21"/>
                <w:highlight w:val="none"/>
                <w:lang w:val="en-US" w:eastAsia="zh-CN"/>
              </w:rPr>
            </w:pPr>
            <w:r>
              <w:rPr>
                <w:rStyle w:val="241"/>
                <w:rFonts w:hint="eastAsia" w:asciiTheme="minorEastAsia" w:hAnsiTheme="minorEastAsia" w:eastAsiaTheme="minorEastAsia" w:cstheme="minorEastAsia"/>
                <w:color w:val="auto"/>
                <w:sz w:val="21"/>
                <w:szCs w:val="21"/>
                <w:highlight w:val="none"/>
                <w:lang w:val="en-US" w:eastAsia="zh-CN"/>
              </w:rPr>
              <w:t>10分</w:t>
            </w:r>
          </w:p>
        </w:tc>
        <w:tc>
          <w:tcPr>
            <w:tcW w:w="4587" w:type="dxa"/>
            <w:tcBorders>
              <w:top w:val="single" w:color="000000" w:sz="4" w:space="0"/>
              <w:left w:val="single" w:color="000000" w:sz="4" w:space="0"/>
              <w:bottom w:val="single" w:color="000000" w:sz="4" w:space="0"/>
              <w:right w:val="single" w:color="000000" w:sz="4" w:space="0"/>
            </w:tcBorders>
            <w:noWrap w:val="0"/>
            <w:vAlign w:val="center"/>
          </w:tcPr>
          <w:p w14:paraId="1CFC2B46">
            <w:pPr>
              <w:pStyle w:val="30"/>
              <w:pageBreakBefore w:val="0"/>
              <w:numPr>
                <w:ilvl w:val="0"/>
                <w:numId w:val="13"/>
              </w:numPr>
              <w:kinsoku/>
              <w:wordWrap/>
              <w:overflowPunct/>
              <w:topLinePunct w:val="0"/>
              <w:autoSpaceDE/>
              <w:autoSpaceDN/>
              <w:bidi w:val="0"/>
              <w:spacing w:line="240" w:lineRule="auto"/>
              <w:rPr>
                <w:rStyle w:val="241"/>
                <w:rFonts w:hint="eastAsia" w:asciiTheme="minorEastAsia" w:hAnsiTheme="minorEastAsia" w:eastAsiaTheme="minorEastAsia" w:cstheme="minorEastAsia"/>
                <w:color w:val="auto"/>
                <w:kern w:val="2"/>
                <w:sz w:val="21"/>
                <w:szCs w:val="21"/>
                <w:highlight w:val="none"/>
                <w:lang w:val="en-US" w:eastAsia="zh-CN" w:bidi="ar-SA"/>
              </w:rPr>
            </w:pPr>
            <w:r>
              <w:rPr>
                <w:rStyle w:val="241"/>
                <w:rFonts w:hint="eastAsia" w:asciiTheme="minorEastAsia" w:hAnsiTheme="minorEastAsia" w:eastAsiaTheme="minorEastAsia" w:cstheme="minorEastAsia"/>
                <w:color w:val="auto"/>
                <w:kern w:val="2"/>
                <w:sz w:val="21"/>
                <w:szCs w:val="21"/>
                <w:highlight w:val="none"/>
                <w:lang w:val="en-US" w:eastAsia="zh-CN" w:bidi="ar-SA"/>
              </w:rPr>
              <w:t>供应商自有或使用的</w:t>
            </w:r>
            <w:r>
              <w:rPr>
                <w:rStyle w:val="241"/>
                <w:rFonts w:hint="eastAsia" w:asciiTheme="minorEastAsia" w:hAnsiTheme="minorEastAsia" w:eastAsiaTheme="minorEastAsia" w:cstheme="minorEastAsia"/>
                <w:color w:val="auto"/>
                <w:kern w:val="2"/>
                <w:sz w:val="21"/>
                <w:szCs w:val="21"/>
                <w:highlight w:val="none"/>
                <w:lang w:val="en-US" w:eastAsia="zh-Hans" w:bidi="ar-SA"/>
              </w:rPr>
              <w:t>视频动画制作系统</w:t>
            </w:r>
            <w:r>
              <w:rPr>
                <w:rStyle w:val="241"/>
                <w:rFonts w:hint="eastAsia" w:asciiTheme="minorEastAsia" w:hAnsiTheme="minorEastAsia" w:eastAsiaTheme="minorEastAsia" w:cstheme="minorEastAsia"/>
                <w:color w:val="auto"/>
                <w:kern w:val="2"/>
                <w:sz w:val="21"/>
                <w:szCs w:val="21"/>
                <w:highlight w:val="none"/>
                <w:lang w:val="en-US" w:eastAsia="zh-CN" w:bidi="ar-SA"/>
              </w:rPr>
              <w:t>具有</w:t>
            </w:r>
            <w:r>
              <w:rPr>
                <w:rStyle w:val="241"/>
                <w:rFonts w:hint="eastAsia" w:asciiTheme="minorEastAsia" w:hAnsiTheme="minorEastAsia" w:eastAsiaTheme="minorEastAsia" w:cstheme="minorEastAsia"/>
                <w:color w:val="auto"/>
                <w:kern w:val="2"/>
                <w:sz w:val="21"/>
                <w:szCs w:val="21"/>
                <w:highlight w:val="none"/>
                <w:lang w:val="en-US" w:eastAsia="zh-Hans" w:bidi="ar-SA"/>
              </w:rPr>
              <w:t>《计算机软件著作权登记证书》</w:t>
            </w:r>
            <w:r>
              <w:rPr>
                <w:rStyle w:val="241"/>
                <w:rFonts w:hint="eastAsia" w:asciiTheme="minorEastAsia" w:hAnsiTheme="minorEastAsia" w:eastAsiaTheme="minorEastAsia" w:cstheme="minorEastAsia"/>
                <w:color w:val="auto"/>
                <w:kern w:val="2"/>
                <w:sz w:val="21"/>
                <w:szCs w:val="21"/>
                <w:highlight w:val="none"/>
                <w:lang w:val="en-US" w:eastAsia="zh-CN" w:bidi="ar-SA"/>
              </w:rPr>
              <w:t>或著作权人的授权证明的得5分。</w:t>
            </w:r>
          </w:p>
          <w:p w14:paraId="6903384C">
            <w:pPr>
              <w:keepNext w:val="0"/>
              <w:keepLines w:val="0"/>
              <w:pageBreakBefore w:val="0"/>
              <w:kinsoku/>
              <w:wordWrap/>
              <w:overflowPunct/>
              <w:topLinePunct w:val="0"/>
              <w:autoSpaceDE/>
              <w:autoSpaceDN/>
              <w:bidi w:val="0"/>
              <w:adjustRightInd/>
              <w:snapToGrid/>
              <w:spacing w:line="240" w:lineRule="auto"/>
              <w:ind w:left="0"/>
              <w:rPr>
                <w:rStyle w:val="241"/>
                <w:rFonts w:hint="eastAsia" w:asciiTheme="minorEastAsia" w:hAnsiTheme="minorEastAsia" w:eastAsiaTheme="minorEastAsia" w:cstheme="minorEastAsia"/>
                <w:color w:val="auto"/>
                <w:sz w:val="21"/>
                <w:szCs w:val="21"/>
                <w:highlight w:val="none"/>
                <w:lang w:val="en-US" w:eastAsia="zh-CN"/>
              </w:rPr>
            </w:pPr>
            <w:r>
              <w:rPr>
                <w:rStyle w:val="241"/>
                <w:rFonts w:hint="eastAsia" w:asciiTheme="minorEastAsia" w:hAnsiTheme="minorEastAsia" w:eastAsiaTheme="minorEastAsia" w:cstheme="minorEastAsia"/>
                <w:b w:val="0"/>
                <w:color w:val="auto"/>
                <w:kern w:val="2"/>
                <w:sz w:val="21"/>
                <w:szCs w:val="21"/>
                <w:highlight w:val="none"/>
                <w:lang w:val="en-US" w:eastAsia="zh-CN" w:bidi="ar-SA"/>
              </w:rPr>
              <w:t>2、</w:t>
            </w:r>
            <w:r>
              <w:rPr>
                <w:rStyle w:val="241"/>
                <w:rFonts w:hint="eastAsia" w:asciiTheme="minorEastAsia" w:hAnsiTheme="minorEastAsia" w:eastAsiaTheme="minorEastAsia" w:cstheme="minorEastAsia"/>
                <w:color w:val="auto"/>
                <w:kern w:val="2"/>
                <w:sz w:val="21"/>
                <w:szCs w:val="21"/>
                <w:highlight w:val="none"/>
                <w:lang w:val="en-US" w:eastAsia="zh-CN" w:bidi="ar-SA"/>
              </w:rPr>
              <w:t>供应商自有或使用的</w:t>
            </w:r>
            <w:r>
              <w:rPr>
                <w:rStyle w:val="241"/>
                <w:rFonts w:hint="eastAsia" w:asciiTheme="minorEastAsia" w:hAnsiTheme="minorEastAsia" w:eastAsiaTheme="minorEastAsia" w:cstheme="minorEastAsia"/>
                <w:b w:val="0"/>
                <w:color w:val="auto"/>
                <w:kern w:val="2"/>
                <w:sz w:val="21"/>
                <w:szCs w:val="21"/>
                <w:highlight w:val="none"/>
                <w:lang w:val="en-US" w:eastAsia="zh-CN" w:bidi="ar-SA"/>
              </w:rPr>
              <w:t>内容安全审核系统具有《计算机软件著作权登记证书》或者著作权人的授权证明的得5分。</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5FF4831">
            <w:pPr>
              <w:keepNext w:val="0"/>
              <w:keepLines w:val="0"/>
              <w:pageBreakBefore w:val="0"/>
              <w:kinsoku/>
              <w:wordWrap/>
              <w:overflowPunct/>
              <w:topLinePunct w:val="0"/>
              <w:autoSpaceDE/>
              <w:autoSpaceDN/>
              <w:bidi w:val="0"/>
              <w:adjustRightInd/>
              <w:snapToGrid/>
              <w:spacing w:line="240" w:lineRule="auto"/>
              <w:ind w:left="0"/>
              <w:rPr>
                <w:rStyle w:val="241"/>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提供证书或证明复印件，复印件须加盖公章。</w:t>
            </w:r>
          </w:p>
        </w:tc>
      </w:tr>
    </w:tbl>
    <w:p w14:paraId="747F8952">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0" w:name="_Toc7986"/>
      <w:r>
        <w:rPr>
          <w:rFonts w:hint="eastAsia" w:asciiTheme="minorEastAsia" w:hAnsiTheme="minorEastAsia" w:eastAsiaTheme="minorEastAsia" w:cstheme="minorEastAsia"/>
          <w:color w:val="auto"/>
          <w:sz w:val="24"/>
          <w:highlight w:val="none"/>
        </w:rPr>
        <w:t>三、无效响应</w:t>
      </w:r>
      <w:bookmarkEnd w:id="80"/>
    </w:p>
    <w:p w14:paraId="1AEA56F8">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253621AD">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14:paraId="3AC37833">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14:paraId="00D45692">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（三）供应商所提交的响应文件不按“第六篇响应文件编制要求”要求签署或盖章；</w:t>
      </w:r>
    </w:p>
    <w:p w14:paraId="0516146B">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14:paraId="7C5403AC">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（五）法定代表人为同一个人的两个及两个以上法人，母公司、全资子公司及其控股公司，在同一包采购中同时参与磋商；</w:t>
      </w:r>
    </w:p>
    <w:p w14:paraId="151C6A9D">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（六）单位负责人为同一人或者存在直接控股、管理关系的不同供应商，参加同一合同项下的采购活动的；</w:t>
      </w:r>
    </w:p>
    <w:p w14:paraId="448758EF">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（七）为采购项目提供整体设计、规范编制或者项目管理、监理、检测等服务的供应商，再参加该采购项目的其他采购活动；</w:t>
      </w:r>
    </w:p>
    <w:p w14:paraId="56DC22B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（八）供应商磋商有效期不满足竞争性磋商文件要求的；</w:t>
      </w:r>
    </w:p>
    <w:p w14:paraId="4D52151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（九）供应商响应文件内容有与国家现行法律法规相违背的内容，或附有采购人无法接受的条件；</w:t>
      </w:r>
    </w:p>
    <w:p w14:paraId="380714BA">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（十）未按照磋商文件的规定缴纳保证金的；</w:t>
      </w:r>
    </w:p>
    <w:p w14:paraId="39CECBC9">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（十一）法律、法规和竞争性磋商文件规定的其他无效情形。</w:t>
      </w:r>
    </w:p>
    <w:bookmarkEnd w:id="78"/>
    <w:bookmarkEnd w:id="79"/>
    <w:p w14:paraId="1E56D27D">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1" w:name="_Toc106030891"/>
      <w:bookmarkEnd w:id="81"/>
      <w:bookmarkStart w:id="82" w:name="_Toc21054"/>
      <w:bookmarkEnd w:id="82"/>
      <w:bookmarkStart w:id="83" w:name="_Toc76462336"/>
      <w:bookmarkEnd w:id="83"/>
      <w:bookmarkStart w:id="84" w:name="_Toc30105"/>
      <w:r>
        <w:rPr>
          <w:rFonts w:hint="eastAsia" w:asciiTheme="minorEastAsia" w:hAnsiTheme="minorEastAsia" w:eastAsiaTheme="minorEastAsia" w:cstheme="minorEastAsia"/>
          <w:color w:val="auto"/>
          <w:sz w:val="24"/>
          <w:highlight w:val="none"/>
        </w:rPr>
        <w:t>四、采购终止</w:t>
      </w:r>
      <w:bookmarkEnd w:id="84"/>
    </w:p>
    <w:p w14:paraId="1F5E6B02">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14:paraId="17A336BC">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14:paraId="1E8269BF">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6708412D">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（三）通过资格性及符合性审查的供应商不足三家的。</w:t>
      </w:r>
    </w:p>
    <w:p w14:paraId="4AA954F3">
      <w:pPr>
        <w:pStyle w:val="3"/>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85" w:name="_Toc106030892"/>
      <w:bookmarkEnd w:id="85"/>
      <w:bookmarkStart w:id="86" w:name="_Toc32240"/>
      <w:bookmarkEnd w:id="86"/>
      <w:bookmarkStart w:id="87" w:name="_Toc76462337"/>
      <w:bookmarkEnd w:id="87"/>
      <w:bookmarkStart w:id="88" w:name="_Toc102227313"/>
      <w:bookmarkEnd w:id="88"/>
      <w:bookmarkStart w:id="89" w:name="_Toc25797"/>
      <w:r>
        <w:rPr>
          <w:rFonts w:hint="eastAsia" w:asciiTheme="minorEastAsia" w:hAnsiTheme="minorEastAsia" w:eastAsiaTheme="minorEastAsia" w:cstheme="minorEastAsia"/>
          <w:color w:val="auto"/>
          <w:sz w:val="36"/>
          <w:szCs w:val="30"/>
          <w:highlight w:val="none"/>
        </w:rPr>
        <w:t>第五篇  供应商须知</w:t>
      </w:r>
      <w:bookmarkEnd w:id="89"/>
    </w:p>
    <w:p w14:paraId="01C0A2DC">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0" w:name="_Toc106030893"/>
      <w:bookmarkEnd w:id="90"/>
      <w:bookmarkStart w:id="91" w:name="_Toc76462338"/>
      <w:bookmarkEnd w:id="91"/>
      <w:bookmarkStart w:id="92" w:name="_Toc11013"/>
      <w:bookmarkEnd w:id="92"/>
      <w:bookmarkStart w:id="93" w:name="_Toc342913389"/>
      <w:bookmarkEnd w:id="93"/>
      <w:bookmarkStart w:id="94" w:name="_Toc27148"/>
      <w:r>
        <w:rPr>
          <w:rFonts w:hint="eastAsia" w:asciiTheme="minorEastAsia" w:hAnsiTheme="minorEastAsia" w:eastAsiaTheme="minorEastAsia" w:cstheme="minorEastAsia"/>
          <w:color w:val="auto"/>
          <w:sz w:val="24"/>
          <w:highlight w:val="none"/>
        </w:rPr>
        <w:t>一、磋商费用</w:t>
      </w:r>
      <w:bookmarkEnd w:id="94"/>
    </w:p>
    <w:p w14:paraId="2B2F78F9">
      <w:pPr>
        <w:pStyle w:val="142"/>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AC17DDE">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5" w:name="_Toc342913391"/>
      <w:bookmarkEnd w:id="95"/>
      <w:bookmarkStart w:id="96" w:name="_Toc11832"/>
      <w:bookmarkEnd w:id="96"/>
      <w:bookmarkStart w:id="97" w:name="_Toc76462339"/>
      <w:bookmarkEnd w:id="97"/>
      <w:bookmarkStart w:id="98" w:name="_Toc106030894"/>
      <w:bookmarkEnd w:id="98"/>
      <w:bookmarkStart w:id="99" w:name="_Toc9221"/>
      <w:r>
        <w:rPr>
          <w:rFonts w:hint="eastAsia" w:asciiTheme="minorEastAsia" w:hAnsiTheme="minorEastAsia" w:eastAsiaTheme="minorEastAsia" w:cstheme="minorEastAsia"/>
          <w:color w:val="auto"/>
          <w:sz w:val="24"/>
          <w:highlight w:val="none"/>
        </w:rPr>
        <w:t>二、竞争性磋商文件</w:t>
      </w:r>
      <w:bookmarkEnd w:id="99"/>
    </w:p>
    <w:p w14:paraId="6B37603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（一）竞争性磋商文件由采购邀请书、项目服务需求、供应商须知、项目商务需求、磋商程序及方法、评审标准、无效响应和采购终止、供应商须知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采购合同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响应文件编制要求六部分组成。</w:t>
      </w:r>
    </w:p>
    <w:p w14:paraId="381EBCC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14:paraId="7334C7B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14:paraId="3168E4E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以电话形式在提交响应文件截止时间1个工作日前向采购人（或采购代理机构）咨询。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71C60F9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（四）本竞争性磋商文件中，磋商小组根据与供应商进行磋商可能实质性变动的内容为竞争性磋商文件第二、三、六篇全部内容。</w:t>
      </w:r>
    </w:p>
    <w:p w14:paraId="4750BD9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1D7D69C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0" w:name="_Toc102227318"/>
      <w:bookmarkEnd w:id="100"/>
      <w:bookmarkStart w:id="101" w:name="_Toc342913392"/>
      <w:bookmarkEnd w:id="101"/>
      <w:bookmarkStart w:id="102" w:name="_Toc29817"/>
      <w:bookmarkEnd w:id="102"/>
      <w:bookmarkStart w:id="103" w:name="_Toc106030895"/>
      <w:bookmarkEnd w:id="103"/>
      <w:bookmarkStart w:id="104" w:name="_Toc76462340"/>
      <w:bookmarkEnd w:id="104"/>
      <w:bookmarkStart w:id="105" w:name="_Toc179714297"/>
      <w:bookmarkEnd w:id="105"/>
      <w:bookmarkStart w:id="106" w:name="_Toc4636"/>
      <w:r>
        <w:rPr>
          <w:rFonts w:hint="eastAsia" w:asciiTheme="minorEastAsia" w:hAnsiTheme="minorEastAsia" w:eastAsiaTheme="minorEastAsia" w:cstheme="minorEastAsia"/>
          <w:color w:val="auto"/>
          <w:sz w:val="24"/>
          <w:highlight w:val="none"/>
        </w:rPr>
        <w:t>三、磋商要求</w:t>
      </w:r>
      <w:bookmarkEnd w:id="106"/>
    </w:p>
    <w:p w14:paraId="46FF024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475975E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12FF21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24E6B28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14:paraId="4637FF7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w:t>
      </w:r>
      <w:r>
        <w:rPr>
          <w:rFonts w:hint="eastAsia" w:asciiTheme="minorEastAsia" w:hAnsiTheme="minorEastAsia" w:eastAsiaTheme="minorEastAsia" w:cstheme="minorEastAsia"/>
          <w:b/>
          <w:bCs/>
          <w:color w:val="auto"/>
          <w:sz w:val="24"/>
          <w:szCs w:val="24"/>
          <w:highlight w:val="none"/>
        </w:rPr>
        <w:t>（本项目不接受联合体）</w:t>
      </w:r>
    </w:p>
    <w:p w14:paraId="5A82829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14:paraId="082FBDD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14:paraId="33B5BF7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14:paraId="1BE52F3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CB55C4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（五）提交响应文件的份数和签署</w:t>
      </w:r>
    </w:p>
    <w:p w14:paraId="41C9DFF7">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1.响应文件一式两份，其中正本一份，副本一份</w:t>
      </w:r>
      <w:r>
        <w:rPr>
          <w:rFonts w:hint="eastAsia" w:asciiTheme="minorEastAsia" w:hAnsiTheme="minorEastAsia" w:eastAsiaTheme="minorEastAsia" w:cstheme="minorEastAsia"/>
          <w:color w:val="auto"/>
          <w:sz w:val="24"/>
          <w:szCs w:val="24"/>
          <w:highlight w:val="none"/>
          <w:lang w:eastAsia="zh-CN"/>
        </w:rPr>
        <w:t>，电子文档一份（电子文档内容应与投标文件正本一致，推荐采用光盘或U盘为文件载体）</w:t>
      </w:r>
      <w:r>
        <w:rPr>
          <w:rFonts w:hint="eastAsia" w:asciiTheme="minorEastAsia" w:hAnsiTheme="minorEastAsia" w:eastAsiaTheme="minorEastAsia" w:cstheme="minorEastAsia"/>
          <w:color w:val="auto"/>
          <w:sz w:val="24"/>
          <w:szCs w:val="24"/>
          <w:highlight w:val="none"/>
        </w:rPr>
        <w:t>；副本可为正本的复印件，应与正本一致，如出现不一致情况以正本为准。</w:t>
      </w:r>
    </w:p>
    <w:p w14:paraId="764AB07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响应文件按竞争性磋商文件“第六篇响应文件编制要求”要求签署或盖章。</w:t>
      </w:r>
    </w:p>
    <w:p w14:paraId="4BC4680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（六）响应文件的递交</w:t>
      </w:r>
    </w:p>
    <w:p w14:paraId="08CE62B5">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响应文件的正本、副本</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电子文档</w:t>
      </w:r>
      <w:r>
        <w:rPr>
          <w:rFonts w:hint="eastAsia" w:asciiTheme="minorEastAsia" w:hAnsiTheme="minorEastAsia" w:eastAsiaTheme="minorEastAsia" w:cstheme="minorEastAsia"/>
          <w:color w:val="auto"/>
          <w:sz w:val="24"/>
          <w:highlight w:val="none"/>
        </w:rPr>
        <w:t>均应密封送达磋商地点，应在封套上注明磋商项目名称、供应商名称。若正本、副本</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电子文档</w:t>
      </w:r>
      <w:r>
        <w:rPr>
          <w:rFonts w:hint="eastAsia" w:asciiTheme="minorEastAsia" w:hAnsiTheme="minorEastAsia" w:eastAsiaTheme="minorEastAsia" w:cstheme="minorEastAsia"/>
          <w:color w:val="auto"/>
          <w:sz w:val="24"/>
          <w:highlight w:val="none"/>
        </w:rPr>
        <w:t>分别进行密封的，还应在封套上注明“正本”、“副本”</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电子文档</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字样。</w:t>
      </w:r>
    </w:p>
    <w:p w14:paraId="4559699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14:paraId="4F1FCFC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各个供应商应当派1-2名代表参与磋商，至少1人应为法定代表人（或其授权代表）或自然人（供应商为自然人）。</w:t>
      </w:r>
    </w:p>
    <w:p w14:paraId="6A4CDB3D">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7" w:name="_Toc9369"/>
      <w:bookmarkEnd w:id="107"/>
      <w:bookmarkStart w:id="108" w:name="_Toc106030896"/>
      <w:bookmarkEnd w:id="108"/>
      <w:bookmarkStart w:id="109" w:name="_Toc76462341"/>
      <w:bookmarkEnd w:id="109"/>
      <w:bookmarkStart w:id="110" w:name="_Toc18308"/>
      <w:r>
        <w:rPr>
          <w:rFonts w:hint="eastAsia" w:asciiTheme="minorEastAsia" w:hAnsiTheme="minorEastAsia" w:eastAsiaTheme="minorEastAsia" w:cstheme="minorEastAsia"/>
          <w:color w:val="auto"/>
          <w:sz w:val="24"/>
          <w:highlight w:val="none"/>
        </w:rPr>
        <w:t>四、成交供应商的确认和变更</w:t>
      </w:r>
      <w:bookmarkEnd w:id="110"/>
    </w:p>
    <w:p w14:paraId="218461FB">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14:paraId="25C40EF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中，按照排序由高到低的原则确定成交供应商，也可以书面授权磋商小组直接确定成交供应商。采购人逾期未确定成交供应商且不提出异议的，视为确定评审报告提出的排序第一的供应商为成交供应商。</w:t>
      </w:r>
    </w:p>
    <w:p w14:paraId="78A39C78">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1CB8EFA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成交供应商拒绝与采购人签订合同的，采购人可以按照评标报告推荐的</w:t>
      </w:r>
      <w:r>
        <w:rPr>
          <w:rFonts w:hint="eastAsia" w:asciiTheme="minorEastAsia" w:hAnsiTheme="minorEastAsia" w:eastAsiaTheme="minorEastAsia" w:cstheme="minorEastAsia"/>
          <w:color w:val="auto"/>
          <w:sz w:val="24"/>
          <w:highlight w:val="none"/>
          <w:lang w:eastAsia="zh-CN"/>
        </w:rPr>
        <w:t>成交候选人</w:t>
      </w:r>
      <w:r>
        <w:rPr>
          <w:rFonts w:hint="eastAsia" w:asciiTheme="minorEastAsia" w:hAnsiTheme="minorEastAsia" w:eastAsiaTheme="minorEastAsia" w:cstheme="minorEastAsia"/>
          <w:color w:val="auto"/>
          <w:sz w:val="24"/>
          <w:highlight w:val="none"/>
        </w:rPr>
        <w:t>顺序，确定排名下一位的候选人为成交供应商，也可以重新开展采购活动。</w:t>
      </w:r>
    </w:p>
    <w:p w14:paraId="1F0FB3BC">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1" w:name="_Toc342913395"/>
      <w:bookmarkEnd w:id="111"/>
      <w:bookmarkStart w:id="112" w:name="_Toc106030897"/>
      <w:bookmarkEnd w:id="112"/>
      <w:bookmarkStart w:id="113" w:name="_Toc102227321"/>
      <w:bookmarkEnd w:id="113"/>
      <w:bookmarkStart w:id="114" w:name="_Toc29760"/>
      <w:bookmarkEnd w:id="114"/>
      <w:bookmarkStart w:id="115" w:name="_Toc76462342"/>
      <w:bookmarkEnd w:id="115"/>
      <w:bookmarkStart w:id="116" w:name="_Toc27957"/>
      <w:r>
        <w:rPr>
          <w:rFonts w:hint="eastAsia" w:asciiTheme="minorEastAsia" w:hAnsiTheme="minorEastAsia" w:eastAsiaTheme="minorEastAsia" w:cstheme="minorEastAsia"/>
          <w:color w:val="auto"/>
          <w:sz w:val="24"/>
          <w:highlight w:val="none"/>
        </w:rPr>
        <w:t>五、成交通知</w:t>
      </w:r>
      <w:bookmarkEnd w:id="116"/>
    </w:p>
    <w:p w14:paraId="33EAD56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（一）成交供应商确定后，采购代理机构将在“重庆市行采家”网站（https://www.gec123.com/）上发布成交结果公告。</w:t>
      </w:r>
    </w:p>
    <w:p w14:paraId="2448F22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14:paraId="4364438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6143382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7" w:name="_Toc106030898"/>
      <w:bookmarkEnd w:id="117"/>
      <w:bookmarkStart w:id="118" w:name="_Toc27425"/>
      <w:bookmarkEnd w:id="118"/>
      <w:bookmarkStart w:id="119" w:name="_Toc76462343"/>
      <w:bookmarkEnd w:id="119"/>
      <w:bookmarkStart w:id="120" w:name="_Toc7058"/>
      <w:r>
        <w:rPr>
          <w:rFonts w:hint="eastAsia" w:asciiTheme="minorEastAsia" w:hAnsiTheme="minorEastAsia" w:eastAsiaTheme="minorEastAsia" w:cstheme="minorEastAsia"/>
          <w:color w:val="auto"/>
          <w:sz w:val="24"/>
          <w:highlight w:val="none"/>
        </w:rPr>
        <w:t>六、关于询问</w:t>
      </w:r>
      <w:bookmarkEnd w:id="120"/>
    </w:p>
    <w:p w14:paraId="3BB143C9">
      <w:pPr>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（一）询问</w:t>
      </w:r>
    </w:p>
    <w:p w14:paraId="1A28133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供应商对采购文件、采购过程和成交结果有异议的，可向采购人或采购代理机构以书面形式提出询问。</w:t>
      </w:r>
    </w:p>
    <w:p w14:paraId="7943FC0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提出询问的应当是参与所询问项目采购活动的供应商。 </w:t>
      </w:r>
    </w:p>
    <w:p w14:paraId="67D5CF03">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1.询问时限、内容</w:t>
      </w:r>
    </w:p>
    <w:p w14:paraId="233B8F9E">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供应商对采购文件、采购过程、成交结果有异议的，可以在知道或者应知道之日起二个工作日内，以书面形式向采购人、采购代理机构提出询问。</w:t>
      </w:r>
    </w:p>
    <w:p w14:paraId="412AF9FB">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1.2供应商提出询问应当提交询问函和必要的证明材料，询问函应当包括下列内容：</w:t>
      </w:r>
    </w:p>
    <w:p w14:paraId="717F0CAF">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1.2.1供应商的姓名或者名称、地址、邮编、联系人及联系电话；</w:t>
      </w:r>
    </w:p>
    <w:p w14:paraId="0381A7F3">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14:paraId="55AEE182">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14:paraId="5C79442E">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14:paraId="73BF91B8">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14:paraId="1B9DD0AF">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14:paraId="7E014155">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14:paraId="1EA07BB1">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1.2.8法定代表人授权委托书原件、法定代表人身份证复印件和其授权代表的身份证复印件（供应商为自然人的提供自然人身份证复印件）；</w:t>
      </w:r>
    </w:p>
    <w:p w14:paraId="1AE2272B">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1.3供应商为自然人的，询问函应当由本人签字；供应商为法人或者其他组织的，询问函应当由法定代表人、主要负责人，或者其授权代表签字或者盖章，并加盖公章。</w:t>
      </w:r>
    </w:p>
    <w:p w14:paraId="16793F3B">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14:paraId="5BED91EE">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采购人、采购代理机构应当在收到供应商的书面询问后七个工作日内作出答复，采购人、采购代理机构可以请本项目磋商小组或关联供应商协助答复。</w:t>
      </w:r>
    </w:p>
    <w:p w14:paraId="60D3325A">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1" w:name="_Toc813"/>
      <w:bookmarkEnd w:id="121"/>
      <w:bookmarkStart w:id="122" w:name="_Toc106030899"/>
      <w:bookmarkEnd w:id="122"/>
      <w:bookmarkStart w:id="123" w:name="_Toc76462344"/>
      <w:bookmarkEnd w:id="123"/>
      <w:bookmarkStart w:id="124" w:name="_Toc7834"/>
      <w:r>
        <w:rPr>
          <w:rFonts w:hint="eastAsia" w:asciiTheme="minorEastAsia" w:hAnsiTheme="minorEastAsia" w:eastAsiaTheme="minorEastAsia" w:cstheme="minorEastAsia"/>
          <w:color w:val="auto"/>
          <w:sz w:val="24"/>
          <w:highlight w:val="none"/>
        </w:rPr>
        <w:t>七、采购代理服务费</w:t>
      </w:r>
      <w:bookmarkEnd w:id="124"/>
    </w:p>
    <w:p w14:paraId="2F252048">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供应商成交后向采购代理机构缴纳采购代理服务费，采购代理服务费的收取标准按照以下标准执行:</w:t>
      </w:r>
    </w:p>
    <w:p w14:paraId="435D8BF8">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（一）成交供应商在领取成交通知书前就先向代理机构支付代理服务费，代理服务费参照【计价格［2002］1980号】文规定的“服务采购”收费标准计取。如计算后不足人民币4000元的按保底金额4000元计取</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 xml:space="preserve"> </w:t>
      </w:r>
    </w:p>
    <w:tbl>
      <w:tblPr>
        <w:tblStyle w:val="58"/>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009"/>
        <w:gridCol w:w="2009"/>
        <w:gridCol w:w="2010"/>
      </w:tblGrid>
      <w:tr w14:paraId="4480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tcBorders>
              <w:tl2br w:val="single" w:color="auto" w:sz="4" w:space="0"/>
            </w:tcBorders>
            <w:vAlign w:val="top"/>
          </w:tcPr>
          <w:p w14:paraId="6FF6FA49">
            <w:pPr>
              <w:spacing w:line="240" w:lineRule="auto"/>
              <w:ind w:firstLine="1265" w:firstLineChars="6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75g9YAAAAIAQAADwAAAAAAAAABACAAAAAiAAAAZHJzL2Rvd25yZXYueG1sUEsBAhQA&#10;FAAAAAgAh07iQG+brXX0AQAA8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sz w:val="21"/>
                <w:szCs w:val="21"/>
                <w:highlight w:val="none"/>
              </w:rPr>
              <w:t>采购类型</w:t>
            </w:r>
          </w:p>
          <w:p w14:paraId="52CCDF6F">
            <w:pPr>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成交金额（万元）</w:t>
            </w:r>
          </w:p>
        </w:tc>
        <w:tc>
          <w:tcPr>
            <w:tcW w:w="2009" w:type="dxa"/>
            <w:vAlign w:val="center"/>
          </w:tcPr>
          <w:p w14:paraId="676CD164">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货物采购</w:t>
            </w:r>
          </w:p>
        </w:tc>
        <w:tc>
          <w:tcPr>
            <w:tcW w:w="2009" w:type="dxa"/>
            <w:vAlign w:val="center"/>
          </w:tcPr>
          <w:p w14:paraId="0D016CC4">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服务采购</w:t>
            </w:r>
          </w:p>
        </w:tc>
        <w:tc>
          <w:tcPr>
            <w:tcW w:w="2010" w:type="dxa"/>
            <w:vAlign w:val="center"/>
          </w:tcPr>
          <w:p w14:paraId="23A000E0">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工程采购</w:t>
            </w:r>
          </w:p>
        </w:tc>
      </w:tr>
      <w:tr w14:paraId="491E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564E857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009" w:type="dxa"/>
            <w:vAlign w:val="center"/>
          </w:tcPr>
          <w:p w14:paraId="556AE5E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09" w:type="dxa"/>
            <w:vAlign w:val="center"/>
          </w:tcPr>
          <w:p w14:paraId="063A8D9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10" w:type="dxa"/>
            <w:vAlign w:val="center"/>
          </w:tcPr>
          <w:p w14:paraId="189B23B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3FCA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3407B9A6">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2009" w:type="dxa"/>
            <w:vAlign w:val="center"/>
          </w:tcPr>
          <w:p w14:paraId="46ED254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09" w:type="dxa"/>
            <w:vAlign w:val="center"/>
          </w:tcPr>
          <w:p w14:paraId="74EEBE6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10" w:type="dxa"/>
            <w:vAlign w:val="center"/>
          </w:tcPr>
          <w:p w14:paraId="7C4ABD6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6403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6C695099">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2009" w:type="dxa"/>
            <w:vAlign w:val="center"/>
          </w:tcPr>
          <w:p w14:paraId="202D1D5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09" w:type="dxa"/>
            <w:vAlign w:val="center"/>
          </w:tcPr>
          <w:p w14:paraId="28EF39C8">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010" w:type="dxa"/>
            <w:vAlign w:val="center"/>
          </w:tcPr>
          <w:p w14:paraId="46E9686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5192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3467A7B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2009" w:type="dxa"/>
            <w:vAlign w:val="center"/>
          </w:tcPr>
          <w:p w14:paraId="58211B8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2009" w:type="dxa"/>
            <w:vAlign w:val="center"/>
          </w:tcPr>
          <w:p w14:paraId="0ACA6DB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10" w:type="dxa"/>
            <w:vAlign w:val="center"/>
          </w:tcPr>
          <w:p w14:paraId="681F59B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14:paraId="10BF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6BACE2F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2009" w:type="dxa"/>
            <w:vAlign w:val="center"/>
          </w:tcPr>
          <w:p w14:paraId="3516A96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09" w:type="dxa"/>
            <w:vAlign w:val="center"/>
          </w:tcPr>
          <w:p w14:paraId="0775857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010" w:type="dxa"/>
            <w:vAlign w:val="center"/>
          </w:tcPr>
          <w:p w14:paraId="00BB089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r w14:paraId="63D0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6152F2D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10000-100000</w:t>
            </w:r>
          </w:p>
        </w:tc>
        <w:tc>
          <w:tcPr>
            <w:tcW w:w="2009" w:type="dxa"/>
            <w:vAlign w:val="center"/>
          </w:tcPr>
          <w:p w14:paraId="5C0AA9C6">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2009" w:type="dxa"/>
            <w:vAlign w:val="center"/>
          </w:tcPr>
          <w:p w14:paraId="081729A6">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2010" w:type="dxa"/>
            <w:vAlign w:val="center"/>
          </w:tcPr>
          <w:p w14:paraId="1F7D62C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14:paraId="41FB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30BE11A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1000000以上</w:t>
            </w:r>
          </w:p>
        </w:tc>
        <w:tc>
          <w:tcPr>
            <w:tcW w:w="2009" w:type="dxa"/>
            <w:vAlign w:val="center"/>
          </w:tcPr>
          <w:p w14:paraId="7AE0025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c>
          <w:tcPr>
            <w:tcW w:w="2009" w:type="dxa"/>
            <w:vAlign w:val="center"/>
          </w:tcPr>
          <w:p w14:paraId="04FBEDA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c>
          <w:tcPr>
            <w:tcW w:w="2010" w:type="dxa"/>
            <w:vAlign w:val="center"/>
          </w:tcPr>
          <w:p w14:paraId="566C603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r>
    </w:tbl>
    <w:p w14:paraId="6471FF0A">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注：采购代理服务收费按差额定率累进法计算。例如：某服务采购项目成交金额为500万元，计算采购代理服务收费额如下：</w:t>
      </w:r>
    </w:p>
    <w:p w14:paraId="65A6752C">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100万元×1.5%=1.5万元</w:t>
      </w:r>
    </w:p>
    <w:p w14:paraId="39338F92">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（500-100）万元×0.8%=3.2万元</w:t>
      </w:r>
    </w:p>
    <w:p w14:paraId="389EDB4F">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合计收费=1.5+3.2=4.7（万元）</w:t>
      </w:r>
    </w:p>
    <w:p w14:paraId="360E8FDF">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）服务费以现金、支票或电汇等形式支付。</w:t>
      </w:r>
    </w:p>
    <w:p w14:paraId="6FE4F4DA">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）成交供应商如未按上述规定缴付采购代理服务费，其保证金将不予退还。</w:t>
      </w:r>
    </w:p>
    <w:p w14:paraId="28B8FCC8">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）采购代理服务费缴纳账户信息：</w:t>
      </w:r>
    </w:p>
    <w:p w14:paraId="1FD415A9">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户  名：重庆宏仁招标代理有限公司</w:t>
      </w:r>
    </w:p>
    <w:p w14:paraId="6DCAFB33">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14:paraId="2162369B">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号：123907228910802</w:t>
      </w:r>
    </w:p>
    <w:p w14:paraId="04307C32">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5" w:name="_Toc30259"/>
      <w:bookmarkEnd w:id="125"/>
      <w:bookmarkStart w:id="126" w:name="_Toc102227322"/>
      <w:bookmarkEnd w:id="126"/>
      <w:bookmarkStart w:id="127" w:name="_Toc106030901"/>
      <w:bookmarkEnd w:id="127"/>
      <w:bookmarkStart w:id="128" w:name="_Toc342913396"/>
      <w:bookmarkEnd w:id="128"/>
      <w:bookmarkStart w:id="129" w:name="_Toc76462346"/>
      <w:bookmarkEnd w:id="129"/>
      <w:bookmarkStart w:id="130" w:name="_Toc26071"/>
      <w:bookmarkStart w:id="131" w:name="_Toc12789059"/>
      <w:bookmarkStart w:id="132" w:name="_Toc11641055"/>
      <w:r>
        <w:rPr>
          <w:rFonts w:hint="eastAsia" w:asciiTheme="minorEastAsia" w:hAnsiTheme="minorEastAsia" w:eastAsiaTheme="minorEastAsia" w:cstheme="minorEastAsia"/>
          <w:color w:val="auto"/>
          <w:sz w:val="24"/>
          <w:highlight w:val="none"/>
        </w:rPr>
        <w:t>八、签订合同</w:t>
      </w:r>
      <w:bookmarkEnd w:id="130"/>
    </w:p>
    <w:p w14:paraId="6AA45C34">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采购人原则上应在成交通知书发出之日起二十日内和成交供应商签订采购合同，无正当理由不得拒绝或拖延合同签订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。所签订的合同不得对竞争性磋商文件和供应商的响应文件作实质性修改。其他未尽事宜由采购人和成交供应商在采购合同中详细约定。</w:t>
      </w:r>
    </w:p>
    <w:p w14:paraId="6036C6C6">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（二）竞争性磋商文件、供应商的响应文件及澄清文件等，均为签订采购合同的依据。</w:t>
      </w:r>
    </w:p>
    <w:p w14:paraId="73AB13C2">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62F26EEE">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（四）采购人要求成交供应商提供履约保证金的，应当在竞争性磋商文件中予以约定。成交供应商履约完毕后，采购人根据采购文件规定无息退还其履约保证金。</w:t>
      </w:r>
    </w:p>
    <w:p w14:paraId="734C81CE">
      <w:pPr>
        <w:spacing w:line="400" w:lineRule="exact"/>
        <w:rPr>
          <w:rFonts w:hint="eastAsia" w:asciiTheme="minorEastAsia" w:hAnsiTheme="minorEastAsia" w:eastAsiaTheme="minorEastAsia" w:cstheme="minorEastAsia"/>
          <w:color w:val="auto"/>
          <w:sz w:val="24"/>
          <w:szCs w:val="24"/>
          <w:highlight w:val="none"/>
        </w:rPr>
      </w:pPr>
    </w:p>
    <w:p w14:paraId="4E534520">
      <w:pPr>
        <w:spacing w:line="400" w:lineRule="exact"/>
        <w:rPr>
          <w:rFonts w:hint="eastAsia" w:asciiTheme="minorEastAsia" w:hAnsiTheme="minorEastAsia" w:eastAsiaTheme="minorEastAsia" w:cstheme="minorEastAsia"/>
          <w:color w:val="auto"/>
          <w:sz w:val="24"/>
          <w:szCs w:val="24"/>
          <w:highlight w:val="none"/>
        </w:rPr>
      </w:pPr>
    </w:p>
    <w:p w14:paraId="31A2B275">
      <w:pPr>
        <w:spacing w:line="400" w:lineRule="exact"/>
        <w:rPr>
          <w:rFonts w:hint="eastAsia" w:asciiTheme="minorEastAsia" w:hAnsiTheme="minorEastAsia" w:eastAsiaTheme="minorEastAsia" w:cstheme="minorEastAsia"/>
          <w:color w:val="auto"/>
          <w:sz w:val="24"/>
          <w:szCs w:val="24"/>
          <w:highlight w:val="none"/>
        </w:rPr>
      </w:pPr>
    </w:p>
    <w:p w14:paraId="36C419EB">
      <w:pPr>
        <w:pStyle w:val="37"/>
        <w:rPr>
          <w:rFonts w:hint="eastAsia" w:asciiTheme="minorEastAsia" w:hAnsiTheme="minorEastAsia" w:eastAsiaTheme="minorEastAsia" w:cstheme="minorEastAsia"/>
          <w:color w:val="auto"/>
          <w:sz w:val="24"/>
          <w:szCs w:val="24"/>
          <w:highlight w:val="none"/>
        </w:rPr>
      </w:pPr>
    </w:p>
    <w:bookmarkEnd w:id="131"/>
    <w:bookmarkEnd w:id="132"/>
    <w:p w14:paraId="04F83A6B">
      <w:pPr>
        <w:rPr>
          <w:rFonts w:hint="eastAsia" w:asciiTheme="minorEastAsia" w:hAnsiTheme="minorEastAsia" w:eastAsiaTheme="minorEastAsia" w:cstheme="minorEastAsia"/>
          <w:bCs/>
          <w:color w:val="auto"/>
          <w:sz w:val="36"/>
          <w:szCs w:val="30"/>
          <w:highlight w:val="none"/>
        </w:rPr>
      </w:pPr>
      <w:r>
        <w:rPr>
          <w:rFonts w:hint="eastAsia" w:asciiTheme="minorEastAsia" w:hAnsiTheme="minorEastAsia" w:eastAsiaTheme="minorEastAsia" w:cstheme="minorEastAsia"/>
          <w:bCs/>
          <w:color w:val="auto"/>
          <w:sz w:val="36"/>
          <w:szCs w:val="30"/>
          <w:highlight w:val="none"/>
        </w:rPr>
        <w:br w:type="page"/>
      </w:r>
    </w:p>
    <w:p w14:paraId="64D40A5E">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33" w:name="_Toc28436"/>
      <w:r>
        <w:rPr>
          <w:rFonts w:hint="eastAsia" w:asciiTheme="minorEastAsia" w:hAnsiTheme="minorEastAsia" w:eastAsiaTheme="minorEastAsia" w:cstheme="minorEastAsia"/>
          <w:bCs/>
          <w:color w:val="auto"/>
          <w:sz w:val="36"/>
          <w:szCs w:val="30"/>
          <w:highlight w:val="none"/>
        </w:rPr>
        <w:t>第六篇  响应文件编制要求</w:t>
      </w:r>
      <w:bookmarkEnd w:id="133"/>
    </w:p>
    <w:p w14:paraId="578BC63D">
      <w:pPr>
        <w:spacing w:line="40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594B45A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14:paraId="310EA4D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39CE2C20">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二、服务部分</w:t>
      </w:r>
    </w:p>
    <w:p w14:paraId="294FE996">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（一）服务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响应</w:t>
      </w:r>
    </w:p>
    <w:p w14:paraId="4E7780F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（二）书面方案（格式自拟）</w:t>
      </w:r>
    </w:p>
    <w:p w14:paraId="3596126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（三）其他服务部分评审资料（自附）</w:t>
      </w:r>
    </w:p>
    <w:p w14:paraId="3E207915">
      <w:pPr>
        <w:spacing w:line="40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54CA280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13F6EFE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（二）其他商务评审资料（自附）</w:t>
      </w:r>
    </w:p>
    <w:p w14:paraId="32493B8B">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6AB9737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058EDD6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27663FA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5E147AD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62C84E37">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（五）特定资格条件证书或证明文件（如果有）</w:t>
      </w:r>
    </w:p>
    <w:p w14:paraId="7B9D8251">
      <w:pPr>
        <w:snapToGrid w:val="0"/>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284603FA">
      <w:pPr>
        <w:snapToGrid w:val="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1FAB5E8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8" w:type="default"/>
          <w:pgSz w:w="11907" w:h="16840"/>
          <w:pgMar w:top="1134" w:right="1191" w:bottom="1134" w:left="1304" w:header="851" w:footer="992" w:gutter="0"/>
          <w:pgNumType w:fmt="numberInDash"/>
          <w:cols w:space="720" w:num="1"/>
          <w:docGrid w:linePitch="380" w:charSpace="-5735"/>
        </w:sectPr>
      </w:pPr>
    </w:p>
    <w:p w14:paraId="69AFF22E">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4" w:name="_Toc313008356"/>
      <w:bookmarkEnd w:id="134"/>
      <w:bookmarkStart w:id="135" w:name="_Toc106030906"/>
      <w:bookmarkEnd w:id="135"/>
      <w:bookmarkStart w:id="136" w:name="_Toc11543"/>
      <w:bookmarkEnd w:id="136"/>
      <w:bookmarkStart w:id="137" w:name="_Toc313888360"/>
      <w:bookmarkEnd w:id="137"/>
      <w:bookmarkStart w:id="138" w:name="_Toc342913419"/>
      <w:bookmarkEnd w:id="138"/>
      <w:bookmarkStart w:id="139" w:name="_Toc76462350"/>
      <w:bookmarkEnd w:id="139"/>
      <w:bookmarkStart w:id="140" w:name="_Toc1707"/>
      <w:r>
        <w:rPr>
          <w:rFonts w:hint="eastAsia" w:asciiTheme="minorEastAsia" w:hAnsiTheme="minorEastAsia" w:eastAsiaTheme="minorEastAsia" w:cstheme="minorEastAsia"/>
          <w:color w:val="auto"/>
          <w:sz w:val="24"/>
          <w:highlight w:val="none"/>
        </w:rPr>
        <w:t>一、经济部分</w:t>
      </w:r>
      <w:bookmarkEnd w:id="140"/>
    </w:p>
    <w:p w14:paraId="15A1F8B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14:paraId="2F70CA2B">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竞争性磋商报价函</w:t>
      </w:r>
    </w:p>
    <w:p w14:paraId="31F36794">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2877D82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（磋商项目名称）的竞争性磋商文件，经详细研究，决定参加该项目的磋商。</w:t>
      </w:r>
    </w:p>
    <w:p w14:paraId="4DFD54E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1.愿意按照竞争性磋商文件中的一切要求，提供本项目的技术服务，初始报价为人民币小写：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。以我公司最后报价为准。</w:t>
      </w:r>
    </w:p>
    <w:p w14:paraId="16C3DFD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w:t>
      </w:r>
    </w:p>
    <w:p w14:paraId="365AE20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3.我方承诺：本次磋商的有效期为提交响应文件截止时间起90天。</w:t>
      </w:r>
    </w:p>
    <w:p w14:paraId="1101B86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14:paraId="00BB3F19">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5.在整个竞争性磋商过程中，我方若有违规行为，接受参照《中华人民共和国政府采购法》和本项目《竞争性磋商文件》之规定给予惩罚。</w:t>
      </w:r>
    </w:p>
    <w:p w14:paraId="5C3DFE37">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14:paraId="27B14B3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7.如果我方成为成交供应商，保证在接到成交通知书前，向采购代理机构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竞争性磋商文件规定的采购代理服务费。</w:t>
      </w:r>
    </w:p>
    <w:p w14:paraId="68A9393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497F6FFF">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62C3FD25">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供应商名称（公章）：</w:t>
      </w:r>
    </w:p>
    <w:p w14:paraId="367FBDB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719F2407">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627B4BAB">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25705B5E">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552A9ADF">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color w:val="auto"/>
          <w:sz w:val="24"/>
          <w:szCs w:val="24"/>
          <w:highlight w:val="none"/>
        </w:rPr>
        <w:t xml:space="preserve">                                                  年   月   日</w:t>
      </w:r>
    </w:p>
    <w:p w14:paraId="1B6D2674">
      <w:pPr>
        <w:tabs>
          <w:tab w:val="left" w:pos="289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396B51B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5AF3FE01">
      <w:pPr>
        <w:pStyle w:val="2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项目名称：</w:t>
      </w:r>
    </w:p>
    <w:tbl>
      <w:tblPr>
        <w:tblStyle w:val="58"/>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006D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713E56C5">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557" w:type="dxa"/>
            <w:vAlign w:val="center"/>
          </w:tcPr>
          <w:p w14:paraId="36CEE8D3">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3127" w:type="dxa"/>
            <w:vAlign w:val="center"/>
          </w:tcPr>
          <w:p w14:paraId="56056E7E">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相关信息</w:t>
            </w:r>
          </w:p>
        </w:tc>
        <w:tc>
          <w:tcPr>
            <w:tcW w:w="1235" w:type="dxa"/>
            <w:vAlign w:val="center"/>
          </w:tcPr>
          <w:p w14:paraId="0DFB7CA9">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数量/单位</w:t>
            </w:r>
          </w:p>
        </w:tc>
        <w:tc>
          <w:tcPr>
            <w:tcW w:w="1235" w:type="dxa"/>
            <w:vAlign w:val="center"/>
          </w:tcPr>
          <w:p w14:paraId="03F67135">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单价（元）</w:t>
            </w:r>
          </w:p>
        </w:tc>
        <w:tc>
          <w:tcPr>
            <w:tcW w:w="1235" w:type="dxa"/>
            <w:vAlign w:val="center"/>
          </w:tcPr>
          <w:p w14:paraId="347DDD26">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合计（元）</w:t>
            </w:r>
          </w:p>
        </w:tc>
      </w:tr>
      <w:tr w14:paraId="6ADE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D86D1D9">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57" w:type="dxa"/>
            <w:vAlign w:val="center"/>
          </w:tcPr>
          <w:p w14:paraId="5D6E696F">
            <w:pPr>
              <w:jc w:val="center"/>
              <w:rPr>
                <w:rFonts w:hint="eastAsia" w:asciiTheme="minorEastAsia" w:hAnsiTheme="minorEastAsia" w:eastAsiaTheme="minorEastAsia" w:cstheme="minorEastAsia"/>
                <w:color w:val="auto"/>
                <w:sz w:val="21"/>
                <w:szCs w:val="21"/>
                <w:highlight w:val="none"/>
              </w:rPr>
            </w:pPr>
          </w:p>
        </w:tc>
        <w:tc>
          <w:tcPr>
            <w:tcW w:w="3127" w:type="dxa"/>
          </w:tcPr>
          <w:p w14:paraId="397079EC">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4B4AF45">
            <w:pPr>
              <w:jc w:val="center"/>
              <w:rPr>
                <w:rFonts w:hint="eastAsia" w:asciiTheme="minorEastAsia" w:hAnsiTheme="minorEastAsia" w:eastAsiaTheme="minorEastAsia" w:cstheme="minorEastAsia"/>
                <w:color w:val="auto"/>
                <w:sz w:val="21"/>
                <w:szCs w:val="21"/>
                <w:highlight w:val="none"/>
              </w:rPr>
            </w:pPr>
          </w:p>
        </w:tc>
        <w:tc>
          <w:tcPr>
            <w:tcW w:w="1235" w:type="dxa"/>
          </w:tcPr>
          <w:p w14:paraId="68FC7FDE">
            <w:pPr>
              <w:jc w:val="center"/>
              <w:rPr>
                <w:rFonts w:hint="eastAsia" w:asciiTheme="minorEastAsia" w:hAnsiTheme="minorEastAsia" w:eastAsiaTheme="minorEastAsia" w:cstheme="minorEastAsia"/>
                <w:color w:val="auto"/>
                <w:sz w:val="21"/>
                <w:szCs w:val="21"/>
                <w:highlight w:val="none"/>
              </w:rPr>
            </w:pPr>
          </w:p>
        </w:tc>
        <w:tc>
          <w:tcPr>
            <w:tcW w:w="1235" w:type="dxa"/>
          </w:tcPr>
          <w:p w14:paraId="4F6763ED">
            <w:pPr>
              <w:jc w:val="center"/>
              <w:rPr>
                <w:rFonts w:hint="eastAsia" w:asciiTheme="minorEastAsia" w:hAnsiTheme="minorEastAsia" w:eastAsiaTheme="minorEastAsia" w:cstheme="minorEastAsia"/>
                <w:color w:val="auto"/>
                <w:sz w:val="21"/>
                <w:szCs w:val="21"/>
                <w:highlight w:val="none"/>
              </w:rPr>
            </w:pPr>
          </w:p>
        </w:tc>
      </w:tr>
      <w:tr w14:paraId="38A2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17D1579">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557" w:type="dxa"/>
            <w:vAlign w:val="center"/>
          </w:tcPr>
          <w:p w14:paraId="2C34ADBA">
            <w:pPr>
              <w:jc w:val="center"/>
              <w:rPr>
                <w:rFonts w:hint="eastAsia" w:asciiTheme="minorEastAsia" w:hAnsiTheme="minorEastAsia" w:eastAsiaTheme="minorEastAsia" w:cstheme="minorEastAsia"/>
                <w:color w:val="auto"/>
                <w:sz w:val="21"/>
                <w:szCs w:val="21"/>
                <w:highlight w:val="none"/>
              </w:rPr>
            </w:pPr>
          </w:p>
        </w:tc>
        <w:tc>
          <w:tcPr>
            <w:tcW w:w="3127" w:type="dxa"/>
          </w:tcPr>
          <w:p w14:paraId="1DC13267">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3D73581D">
            <w:pPr>
              <w:jc w:val="center"/>
              <w:rPr>
                <w:rFonts w:hint="eastAsia" w:asciiTheme="minorEastAsia" w:hAnsiTheme="minorEastAsia" w:eastAsiaTheme="minorEastAsia" w:cstheme="minorEastAsia"/>
                <w:color w:val="auto"/>
                <w:sz w:val="21"/>
                <w:szCs w:val="21"/>
                <w:highlight w:val="none"/>
              </w:rPr>
            </w:pPr>
          </w:p>
        </w:tc>
        <w:tc>
          <w:tcPr>
            <w:tcW w:w="1235" w:type="dxa"/>
          </w:tcPr>
          <w:p w14:paraId="44C07BEA">
            <w:pPr>
              <w:jc w:val="center"/>
              <w:rPr>
                <w:rFonts w:hint="eastAsia" w:asciiTheme="minorEastAsia" w:hAnsiTheme="minorEastAsia" w:eastAsiaTheme="minorEastAsia" w:cstheme="minorEastAsia"/>
                <w:color w:val="auto"/>
                <w:sz w:val="21"/>
                <w:szCs w:val="21"/>
                <w:highlight w:val="none"/>
              </w:rPr>
            </w:pPr>
          </w:p>
        </w:tc>
        <w:tc>
          <w:tcPr>
            <w:tcW w:w="1235" w:type="dxa"/>
          </w:tcPr>
          <w:p w14:paraId="3C2AD7F8">
            <w:pPr>
              <w:jc w:val="center"/>
              <w:rPr>
                <w:rFonts w:hint="eastAsia" w:asciiTheme="minorEastAsia" w:hAnsiTheme="minorEastAsia" w:eastAsiaTheme="minorEastAsia" w:cstheme="minorEastAsia"/>
                <w:color w:val="auto"/>
                <w:sz w:val="21"/>
                <w:szCs w:val="21"/>
                <w:highlight w:val="none"/>
              </w:rPr>
            </w:pPr>
          </w:p>
        </w:tc>
      </w:tr>
      <w:tr w14:paraId="2EE8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1208C7">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557" w:type="dxa"/>
            <w:vAlign w:val="center"/>
          </w:tcPr>
          <w:p w14:paraId="665EEE61">
            <w:pPr>
              <w:jc w:val="center"/>
              <w:rPr>
                <w:rFonts w:hint="eastAsia" w:asciiTheme="minorEastAsia" w:hAnsiTheme="minorEastAsia" w:eastAsiaTheme="minorEastAsia" w:cstheme="minorEastAsia"/>
                <w:color w:val="auto"/>
                <w:sz w:val="21"/>
                <w:szCs w:val="21"/>
                <w:highlight w:val="none"/>
              </w:rPr>
            </w:pPr>
          </w:p>
        </w:tc>
        <w:tc>
          <w:tcPr>
            <w:tcW w:w="3127" w:type="dxa"/>
          </w:tcPr>
          <w:p w14:paraId="3EAD1579">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54830EC2">
            <w:pPr>
              <w:jc w:val="center"/>
              <w:rPr>
                <w:rFonts w:hint="eastAsia" w:asciiTheme="minorEastAsia" w:hAnsiTheme="minorEastAsia" w:eastAsiaTheme="minorEastAsia" w:cstheme="minorEastAsia"/>
                <w:color w:val="auto"/>
                <w:sz w:val="21"/>
                <w:szCs w:val="21"/>
                <w:highlight w:val="none"/>
              </w:rPr>
            </w:pPr>
          </w:p>
        </w:tc>
        <w:tc>
          <w:tcPr>
            <w:tcW w:w="1235" w:type="dxa"/>
          </w:tcPr>
          <w:p w14:paraId="14692DF0">
            <w:pPr>
              <w:jc w:val="center"/>
              <w:rPr>
                <w:rFonts w:hint="eastAsia" w:asciiTheme="minorEastAsia" w:hAnsiTheme="minorEastAsia" w:eastAsiaTheme="minorEastAsia" w:cstheme="minorEastAsia"/>
                <w:color w:val="auto"/>
                <w:sz w:val="21"/>
                <w:szCs w:val="21"/>
                <w:highlight w:val="none"/>
              </w:rPr>
            </w:pPr>
          </w:p>
        </w:tc>
        <w:tc>
          <w:tcPr>
            <w:tcW w:w="1235" w:type="dxa"/>
          </w:tcPr>
          <w:p w14:paraId="1CBD392E">
            <w:pPr>
              <w:jc w:val="center"/>
              <w:rPr>
                <w:rFonts w:hint="eastAsia" w:asciiTheme="minorEastAsia" w:hAnsiTheme="minorEastAsia" w:eastAsiaTheme="minorEastAsia" w:cstheme="minorEastAsia"/>
                <w:color w:val="auto"/>
                <w:sz w:val="21"/>
                <w:szCs w:val="21"/>
                <w:highlight w:val="none"/>
              </w:rPr>
            </w:pPr>
          </w:p>
        </w:tc>
      </w:tr>
      <w:tr w14:paraId="7FAE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4EF45A8">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557" w:type="dxa"/>
            <w:vAlign w:val="center"/>
          </w:tcPr>
          <w:p w14:paraId="7E6BA821">
            <w:pPr>
              <w:jc w:val="center"/>
              <w:rPr>
                <w:rFonts w:hint="eastAsia" w:asciiTheme="minorEastAsia" w:hAnsiTheme="minorEastAsia" w:eastAsiaTheme="minorEastAsia" w:cstheme="minorEastAsia"/>
                <w:color w:val="auto"/>
                <w:sz w:val="21"/>
                <w:szCs w:val="21"/>
                <w:highlight w:val="none"/>
              </w:rPr>
            </w:pPr>
          </w:p>
        </w:tc>
        <w:tc>
          <w:tcPr>
            <w:tcW w:w="3127" w:type="dxa"/>
          </w:tcPr>
          <w:p w14:paraId="35FA2541">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1A330739">
            <w:pPr>
              <w:jc w:val="center"/>
              <w:rPr>
                <w:rFonts w:hint="eastAsia" w:asciiTheme="minorEastAsia" w:hAnsiTheme="minorEastAsia" w:eastAsiaTheme="minorEastAsia" w:cstheme="minorEastAsia"/>
                <w:color w:val="auto"/>
                <w:sz w:val="21"/>
                <w:szCs w:val="21"/>
                <w:highlight w:val="none"/>
              </w:rPr>
            </w:pPr>
          </w:p>
        </w:tc>
        <w:tc>
          <w:tcPr>
            <w:tcW w:w="1235" w:type="dxa"/>
          </w:tcPr>
          <w:p w14:paraId="4F7C26E8">
            <w:pPr>
              <w:jc w:val="center"/>
              <w:rPr>
                <w:rFonts w:hint="eastAsia" w:asciiTheme="minorEastAsia" w:hAnsiTheme="minorEastAsia" w:eastAsiaTheme="minorEastAsia" w:cstheme="minorEastAsia"/>
                <w:color w:val="auto"/>
                <w:sz w:val="21"/>
                <w:szCs w:val="21"/>
                <w:highlight w:val="none"/>
              </w:rPr>
            </w:pPr>
          </w:p>
        </w:tc>
        <w:tc>
          <w:tcPr>
            <w:tcW w:w="1235" w:type="dxa"/>
          </w:tcPr>
          <w:p w14:paraId="72308714">
            <w:pPr>
              <w:jc w:val="center"/>
              <w:rPr>
                <w:rFonts w:hint="eastAsia" w:asciiTheme="minorEastAsia" w:hAnsiTheme="minorEastAsia" w:eastAsiaTheme="minorEastAsia" w:cstheme="minorEastAsia"/>
                <w:color w:val="auto"/>
                <w:sz w:val="21"/>
                <w:szCs w:val="21"/>
                <w:highlight w:val="none"/>
              </w:rPr>
            </w:pPr>
          </w:p>
        </w:tc>
      </w:tr>
      <w:tr w14:paraId="557E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5B9DEAA">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557" w:type="dxa"/>
            <w:vAlign w:val="center"/>
          </w:tcPr>
          <w:p w14:paraId="07D4899F">
            <w:pPr>
              <w:jc w:val="center"/>
              <w:rPr>
                <w:rFonts w:hint="eastAsia" w:asciiTheme="minorEastAsia" w:hAnsiTheme="minorEastAsia" w:eastAsiaTheme="minorEastAsia" w:cstheme="minorEastAsia"/>
                <w:color w:val="auto"/>
                <w:sz w:val="21"/>
                <w:szCs w:val="21"/>
                <w:highlight w:val="none"/>
              </w:rPr>
            </w:pPr>
          </w:p>
        </w:tc>
        <w:tc>
          <w:tcPr>
            <w:tcW w:w="3127" w:type="dxa"/>
          </w:tcPr>
          <w:p w14:paraId="68C81770">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95A110F">
            <w:pPr>
              <w:jc w:val="center"/>
              <w:rPr>
                <w:rFonts w:hint="eastAsia" w:asciiTheme="minorEastAsia" w:hAnsiTheme="minorEastAsia" w:eastAsiaTheme="minorEastAsia" w:cstheme="minorEastAsia"/>
                <w:color w:val="auto"/>
                <w:sz w:val="21"/>
                <w:szCs w:val="21"/>
                <w:highlight w:val="none"/>
              </w:rPr>
            </w:pPr>
          </w:p>
        </w:tc>
        <w:tc>
          <w:tcPr>
            <w:tcW w:w="1235" w:type="dxa"/>
          </w:tcPr>
          <w:p w14:paraId="52F05A9A">
            <w:pPr>
              <w:jc w:val="center"/>
              <w:rPr>
                <w:rFonts w:hint="eastAsia" w:asciiTheme="minorEastAsia" w:hAnsiTheme="minorEastAsia" w:eastAsiaTheme="minorEastAsia" w:cstheme="minorEastAsia"/>
                <w:color w:val="auto"/>
                <w:sz w:val="21"/>
                <w:szCs w:val="21"/>
                <w:highlight w:val="none"/>
              </w:rPr>
            </w:pPr>
          </w:p>
        </w:tc>
        <w:tc>
          <w:tcPr>
            <w:tcW w:w="1235" w:type="dxa"/>
          </w:tcPr>
          <w:p w14:paraId="795490B2">
            <w:pPr>
              <w:jc w:val="center"/>
              <w:rPr>
                <w:rFonts w:hint="eastAsia" w:asciiTheme="minorEastAsia" w:hAnsiTheme="minorEastAsia" w:eastAsiaTheme="minorEastAsia" w:cstheme="minorEastAsia"/>
                <w:color w:val="auto"/>
                <w:sz w:val="21"/>
                <w:szCs w:val="21"/>
                <w:highlight w:val="none"/>
              </w:rPr>
            </w:pPr>
          </w:p>
        </w:tc>
      </w:tr>
      <w:tr w14:paraId="57A7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B2CC12D">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557" w:type="dxa"/>
            <w:vAlign w:val="center"/>
          </w:tcPr>
          <w:p w14:paraId="3304A628">
            <w:pPr>
              <w:jc w:val="center"/>
              <w:rPr>
                <w:rFonts w:hint="eastAsia" w:asciiTheme="minorEastAsia" w:hAnsiTheme="minorEastAsia" w:eastAsiaTheme="minorEastAsia" w:cstheme="minorEastAsia"/>
                <w:color w:val="auto"/>
                <w:sz w:val="21"/>
                <w:szCs w:val="21"/>
                <w:highlight w:val="none"/>
              </w:rPr>
            </w:pPr>
          </w:p>
        </w:tc>
        <w:tc>
          <w:tcPr>
            <w:tcW w:w="3127" w:type="dxa"/>
          </w:tcPr>
          <w:p w14:paraId="2727FFA5">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41227D2A">
            <w:pPr>
              <w:jc w:val="center"/>
              <w:rPr>
                <w:rFonts w:hint="eastAsia" w:asciiTheme="minorEastAsia" w:hAnsiTheme="minorEastAsia" w:eastAsiaTheme="minorEastAsia" w:cstheme="minorEastAsia"/>
                <w:color w:val="auto"/>
                <w:sz w:val="21"/>
                <w:szCs w:val="21"/>
                <w:highlight w:val="none"/>
              </w:rPr>
            </w:pPr>
          </w:p>
        </w:tc>
        <w:tc>
          <w:tcPr>
            <w:tcW w:w="1235" w:type="dxa"/>
          </w:tcPr>
          <w:p w14:paraId="10609137">
            <w:pPr>
              <w:jc w:val="center"/>
              <w:rPr>
                <w:rFonts w:hint="eastAsia" w:asciiTheme="minorEastAsia" w:hAnsiTheme="minorEastAsia" w:eastAsiaTheme="minorEastAsia" w:cstheme="minorEastAsia"/>
                <w:color w:val="auto"/>
                <w:sz w:val="21"/>
                <w:szCs w:val="21"/>
                <w:highlight w:val="none"/>
              </w:rPr>
            </w:pPr>
          </w:p>
        </w:tc>
        <w:tc>
          <w:tcPr>
            <w:tcW w:w="1235" w:type="dxa"/>
          </w:tcPr>
          <w:p w14:paraId="2079CC96">
            <w:pPr>
              <w:jc w:val="center"/>
              <w:rPr>
                <w:rFonts w:hint="eastAsia" w:asciiTheme="minorEastAsia" w:hAnsiTheme="minorEastAsia" w:eastAsiaTheme="minorEastAsia" w:cstheme="minorEastAsia"/>
                <w:color w:val="auto"/>
                <w:sz w:val="21"/>
                <w:szCs w:val="21"/>
                <w:highlight w:val="none"/>
              </w:rPr>
            </w:pPr>
          </w:p>
        </w:tc>
      </w:tr>
      <w:tr w14:paraId="4358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D1332A1">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557" w:type="dxa"/>
            <w:vAlign w:val="center"/>
          </w:tcPr>
          <w:p w14:paraId="42AE71E3">
            <w:pPr>
              <w:jc w:val="center"/>
              <w:rPr>
                <w:rFonts w:hint="eastAsia" w:asciiTheme="minorEastAsia" w:hAnsiTheme="minorEastAsia" w:eastAsiaTheme="minorEastAsia" w:cstheme="minorEastAsia"/>
                <w:color w:val="auto"/>
                <w:sz w:val="21"/>
                <w:szCs w:val="21"/>
                <w:highlight w:val="none"/>
              </w:rPr>
            </w:pPr>
          </w:p>
        </w:tc>
        <w:tc>
          <w:tcPr>
            <w:tcW w:w="3127" w:type="dxa"/>
          </w:tcPr>
          <w:p w14:paraId="472E9DE3">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3FD93DCA">
            <w:pPr>
              <w:jc w:val="center"/>
              <w:rPr>
                <w:rFonts w:hint="eastAsia" w:asciiTheme="minorEastAsia" w:hAnsiTheme="minorEastAsia" w:eastAsiaTheme="minorEastAsia" w:cstheme="minorEastAsia"/>
                <w:color w:val="auto"/>
                <w:sz w:val="21"/>
                <w:szCs w:val="21"/>
                <w:highlight w:val="none"/>
              </w:rPr>
            </w:pPr>
          </w:p>
        </w:tc>
        <w:tc>
          <w:tcPr>
            <w:tcW w:w="1235" w:type="dxa"/>
          </w:tcPr>
          <w:p w14:paraId="24F85A6E">
            <w:pPr>
              <w:jc w:val="center"/>
              <w:rPr>
                <w:rFonts w:hint="eastAsia" w:asciiTheme="minorEastAsia" w:hAnsiTheme="minorEastAsia" w:eastAsiaTheme="minorEastAsia" w:cstheme="minorEastAsia"/>
                <w:color w:val="auto"/>
                <w:sz w:val="21"/>
                <w:szCs w:val="21"/>
                <w:highlight w:val="none"/>
              </w:rPr>
            </w:pPr>
          </w:p>
        </w:tc>
        <w:tc>
          <w:tcPr>
            <w:tcW w:w="1235" w:type="dxa"/>
          </w:tcPr>
          <w:p w14:paraId="75A6958A">
            <w:pPr>
              <w:jc w:val="center"/>
              <w:rPr>
                <w:rFonts w:hint="eastAsia" w:asciiTheme="minorEastAsia" w:hAnsiTheme="minorEastAsia" w:eastAsiaTheme="minorEastAsia" w:cstheme="minorEastAsia"/>
                <w:color w:val="auto"/>
                <w:sz w:val="21"/>
                <w:szCs w:val="21"/>
                <w:highlight w:val="none"/>
              </w:rPr>
            </w:pPr>
          </w:p>
        </w:tc>
      </w:tr>
      <w:tr w14:paraId="5872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70E72E6">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557" w:type="dxa"/>
            <w:vAlign w:val="center"/>
          </w:tcPr>
          <w:p w14:paraId="1F84F6D7">
            <w:pPr>
              <w:jc w:val="center"/>
              <w:rPr>
                <w:rFonts w:hint="eastAsia" w:asciiTheme="minorEastAsia" w:hAnsiTheme="minorEastAsia" w:eastAsiaTheme="minorEastAsia" w:cstheme="minorEastAsia"/>
                <w:color w:val="auto"/>
                <w:sz w:val="21"/>
                <w:szCs w:val="21"/>
                <w:highlight w:val="none"/>
              </w:rPr>
            </w:pPr>
          </w:p>
        </w:tc>
        <w:tc>
          <w:tcPr>
            <w:tcW w:w="3127" w:type="dxa"/>
          </w:tcPr>
          <w:p w14:paraId="70E16FFE">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B77FFE2">
            <w:pPr>
              <w:jc w:val="center"/>
              <w:rPr>
                <w:rFonts w:hint="eastAsia" w:asciiTheme="minorEastAsia" w:hAnsiTheme="minorEastAsia" w:eastAsiaTheme="minorEastAsia" w:cstheme="minorEastAsia"/>
                <w:color w:val="auto"/>
                <w:sz w:val="21"/>
                <w:szCs w:val="21"/>
                <w:highlight w:val="none"/>
              </w:rPr>
            </w:pPr>
          </w:p>
        </w:tc>
        <w:tc>
          <w:tcPr>
            <w:tcW w:w="1235" w:type="dxa"/>
          </w:tcPr>
          <w:p w14:paraId="19172CC7">
            <w:pPr>
              <w:jc w:val="center"/>
              <w:rPr>
                <w:rFonts w:hint="eastAsia" w:asciiTheme="minorEastAsia" w:hAnsiTheme="minorEastAsia" w:eastAsiaTheme="minorEastAsia" w:cstheme="minorEastAsia"/>
                <w:color w:val="auto"/>
                <w:sz w:val="21"/>
                <w:szCs w:val="21"/>
                <w:highlight w:val="none"/>
              </w:rPr>
            </w:pPr>
          </w:p>
        </w:tc>
        <w:tc>
          <w:tcPr>
            <w:tcW w:w="1235" w:type="dxa"/>
          </w:tcPr>
          <w:p w14:paraId="462900D5">
            <w:pPr>
              <w:jc w:val="center"/>
              <w:rPr>
                <w:rFonts w:hint="eastAsia" w:asciiTheme="minorEastAsia" w:hAnsiTheme="minorEastAsia" w:eastAsiaTheme="minorEastAsia" w:cstheme="minorEastAsia"/>
                <w:color w:val="auto"/>
                <w:sz w:val="21"/>
                <w:szCs w:val="21"/>
                <w:highlight w:val="none"/>
              </w:rPr>
            </w:pPr>
          </w:p>
        </w:tc>
      </w:tr>
      <w:tr w14:paraId="09A0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0582584">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557" w:type="dxa"/>
            <w:vAlign w:val="center"/>
          </w:tcPr>
          <w:p w14:paraId="0E76E29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其他费用</w:t>
            </w:r>
          </w:p>
        </w:tc>
        <w:tc>
          <w:tcPr>
            <w:tcW w:w="3127" w:type="dxa"/>
          </w:tcPr>
          <w:p w14:paraId="35FBF909">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2EB14987">
            <w:pPr>
              <w:jc w:val="center"/>
              <w:rPr>
                <w:rFonts w:hint="eastAsia" w:asciiTheme="minorEastAsia" w:hAnsiTheme="minorEastAsia" w:eastAsiaTheme="minorEastAsia" w:cstheme="minorEastAsia"/>
                <w:color w:val="auto"/>
                <w:sz w:val="21"/>
                <w:szCs w:val="21"/>
                <w:highlight w:val="none"/>
              </w:rPr>
            </w:pPr>
          </w:p>
        </w:tc>
        <w:tc>
          <w:tcPr>
            <w:tcW w:w="1235" w:type="dxa"/>
          </w:tcPr>
          <w:p w14:paraId="29F6011F">
            <w:pPr>
              <w:jc w:val="center"/>
              <w:rPr>
                <w:rFonts w:hint="eastAsia" w:asciiTheme="minorEastAsia" w:hAnsiTheme="minorEastAsia" w:eastAsiaTheme="minorEastAsia" w:cstheme="minorEastAsia"/>
                <w:color w:val="auto"/>
                <w:sz w:val="21"/>
                <w:szCs w:val="21"/>
                <w:highlight w:val="none"/>
              </w:rPr>
            </w:pPr>
          </w:p>
        </w:tc>
        <w:tc>
          <w:tcPr>
            <w:tcW w:w="1235" w:type="dxa"/>
          </w:tcPr>
          <w:p w14:paraId="58046668">
            <w:pPr>
              <w:jc w:val="center"/>
              <w:rPr>
                <w:rFonts w:hint="eastAsia" w:asciiTheme="minorEastAsia" w:hAnsiTheme="minorEastAsia" w:eastAsiaTheme="minorEastAsia" w:cstheme="minorEastAsia"/>
                <w:color w:val="auto"/>
                <w:sz w:val="21"/>
                <w:szCs w:val="21"/>
                <w:highlight w:val="none"/>
              </w:rPr>
            </w:pPr>
          </w:p>
        </w:tc>
      </w:tr>
      <w:tr w14:paraId="0066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D5DBF6E">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557" w:type="dxa"/>
            <w:vAlign w:val="center"/>
          </w:tcPr>
          <w:p w14:paraId="5226DDD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3127" w:type="dxa"/>
          </w:tcPr>
          <w:p w14:paraId="245ADD53">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11EA7EF7">
            <w:pPr>
              <w:jc w:val="center"/>
              <w:rPr>
                <w:rFonts w:hint="eastAsia" w:asciiTheme="minorEastAsia" w:hAnsiTheme="minorEastAsia" w:eastAsiaTheme="minorEastAsia" w:cstheme="minorEastAsia"/>
                <w:color w:val="auto"/>
                <w:sz w:val="21"/>
                <w:szCs w:val="21"/>
                <w:highlight w:val="none"/>
              </w:rPr>
            </w:pPr>
          </w:p>
        </w:tc>
        <w:tc>
          <w:tcPr>
            <w:tcW w:w="1235" w:type="dxa"/>
          </w:tcPr>
          <w:p w14:paraId="5EAE95AF">
            <w:pPr>
              <w:jc w:val="center"/>
              <w:rPr>
                <w:rFonts w:hint="eastAsia" w:asciiTheme="minorEastAsia" w:hAnsiTheme="minorEastAsia" w:eastAsiaTheme="minorEastAsia" w:cstheme="minorEastAsia"/>
                <w:color w:val="auto"/>
                <w:sz w:val="21"/>
                <w:szCs w:val="21"/>
                <w:highlight w:val="none"/>
              </w:rPr>
            </w:pPr>
          </w:p>
        </w:tc>
        <w:tc>
          <w:tcPr>
            <w:tcW w:w="1235" w:type="dxa"/>
          </w:tcPr>
          <w:p w14:paraId="1CD6B3E3">
            <w:pPr>
              <w:jc w:val="center"/>
              <w:rPr>
                <w:rFonts w:hint="eastAsia" w:asciiTheme="minorEastAsia" w:hAnsiTheme="minorEastAsia" w:eastAsiaTheme="minorEastAsia" w:cstheme="minorEastAsia"/>
                <w:color w:val="auto"/>
                <w:sz w:val="21"/>
                <w:szCs w:val="21"/>
                <w:highlight w:val="none"/>
              </w:rPr>
            </w:pPr>
          </w:p>
        </w:tc>
      </w:tr>
      <w:tr w14:paraId="094E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3ACF9CD">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557" w:type="dxa"/>
            <w:vAlign w:val="center"/>
          </w:tcPr>
          <w:p w14:paraId="0438962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w:t>
            </w:r>
          </w:p>
        </w:tc>
        <w:tc>
          <w:tcPr>
            <w:tcW w:w="6832" w:type="dxa"/>
            <w:gridSpan w:val="4"/>
          </w:tcPr>
          <w:p w14:paraId="31C7C907">
            <w:pPr>
              <w:rPr>
                <w:rFonts w:hint="eastAsia" w:asciiTheme="minorEastAsia" w:hAnsiTheme="minorEastAsia" w:eastAsiaTheme="minorEastAsia" w:cstheme="minorEastAsia"/>
                <w:color w:val="auto"/>
                <w:sz w:val="21"/>
                <w:szCs w:val="21"/>
                <w:highlight w:val="none"/>
              </w:rPr>
            </w:pPr>
          </w:p>
        </w:tc>
      </w:tr>
    </w:tbl>
    <w:p w14:paraId="7DB881A0">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注：1.供应商应完整填写本表。</w:t>
      </w:r>
    </w:p>
    <w:p w14:paraId="38BE1C03">
      <w:pPr>
        <w:snapToGrid w:val="0"/>
        <w:spacing w:line="500" w:lineRule="exact"/>
        <w:rPr>
          <w:rFonts w:hint="eastAsia" w:asciiTheme="minorEastAsia" w:hAnsiTheme="minorEastAsia" w:eastAsiaTheme="minorEastAsia" w:cstheme="minorEastAsia"/>
          <w:color w:val="auto"/>
          <w:sz w:val="24"/>
          <w:szCs w:val="24"/>
          <w:highlight w:val="none"/>
        </w:rPr>
      </w:pPr>
      <w:bookmarkStart w:id="141" w:name="OLE_LINK1"/>
      <w:bookmarkEnd w:id="141"/>
      <w:bookmarkStart w:id="142" w:name="OLE_LINK2"/>
      <w:bookmarkEnd w:id="142"/>
      <w:r>
        <w:rPr>
          <w:rFonts w:hint="eastAsia" w:asciiTheme="minorEastAsia" w:hAnsiTheme="minorEastAsia" w:eastAsiaTheme="minorEastAsia" w:cstheme="minorEastAsia"/>
          <w:color w:val="auto"/>
          <w:sz w:val="24"/>
          <w:szCs w:val="28"/>
          <w:highlight w:val="none"/>
        </w:rPr>
        <w:t xml:space="preserve">        2.该表可扩展。</w:t>
      </w:r>
      <w:r>
        <w:rPr>
          <w:rFonts w:hint="eastAsia" w:asciiTheme="minorEastAsia" w:hAnsiTheme="minorEastAsia" w:eastAsiaTheme="minorEastAsia" w:cstheme="minorEastAsia"/>
          <w:color w:val="auto"/>
          <w:sz w:val="24"/>
          <w:szCs w:val="24"/>
          <w:highlight w:val="none"/>
        </w:rPr>
        <w:t xml:space="preserve">            </w:t>
      </w:r>
    </w:p>
    <w:p w14:paraId="5E0F0F3E">
      <w:pPr>
        <w:rPr>
          <w:rFonts w:hint="eastAsia" w:asciiTheme="minorEastAsia" w:hAnsiTheme="minorEastAsia" w:eastAsiaTheme="minorEastAsia" w:cstheme="minorEastAsia"/>
          <w:color w:val="auto"/>
          <w:highlight w:val="none"/>
        </w:rPr>
      </w:pPr>
    </w:p>
    <w:p w14:paraId="662794A7">
      <w:pPr>
        <w:rPr>
          <w:rFonts w:hint="eastAsia" w:asciiTheme="minorEastAsia" w:hAnsiTheme="minorEastAsia" w:eastAsiaTheme="minorEastAsia" w:cstheme="minorEastAsia"/>
          <w:color w:val="auto"/>
          <w:highlight w:val="none"/>
        </w:rPr>
      </w:pPr>
    </w:p>
    <w:p w14:paraId="27DE449D">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xml:space="preserve">                                             供应商名称（公章）：</w:t>
      </w:r>
    </w:p>
    <w:p w14:paraId="21C0B108">
      <w:pPr>
        <w:tabs>
          <w:tab w:val="left" w:pos="2495"/>
        </w:tabs>
        <w:spacing w:line="360" w:lineRule="auto"/>
        <w:ind w:right="480" w:firstLine="6480" w:firstLineChars="2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ab/>
      </w:r>
      <w:r>
        <w:rPr>
          <w:rFonts w:hint="eastAsia" w:asciiTheme="minorEastAsia" w:hAnsiTheme="minorEastAsia" w:eastAsiaTheme="minorEastAsia" w:cstheme="minorEastAsia"/>
          <w:color w:val="auto"/>
          <w:sz w:val="24"/>
          <w:szCs w:val="24"/>
          <w:highlight w:val="none"/>
        </w:rPr>
        <w:t>年     月    日</w:t>
      </w:r>
    </w:p>
    <w:p w14:paraId="7167465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bdr w:val="single" w:color="auto" w:sz="4" w:space="0"/>
        </w:rPr>
        <w:sectPr>
          <w:headerReference r:id="rId9" w:type="default"/>
          <w:pgSz w:w="11907" w:h="16840"/>
          <w:pgMar w:top="1134" w:right="1191" w:bottom="1134" w:left="1304" w:header="851" w:footer="992" w:gutter="0"/>
          <w:pgNumType w:fmt="numberInDash"/>
          <w:cols w:space="720" w:num="1"/>
          <w:docGrid w:linePitch="380" w:charSpace="-5735"/>
        </w:sectPr>
      </w:pPr>
    </w:p>
    <w:p w14:paraId="785E82C7">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3" w:name="_Toc29766"/>
      <w:bookmarkEnd w:id="143"/>
      <w:bookmarkStart w:id="144" w:name="_Toc76462351"/>
      <w:bookmarkEnd w:id="144"/>
      <w:bookmarkStart w:id="145" w:name="_Toc313008357"/>
      <w:bookmarkEnd w:id="145"/>
      <w:bookmarkStart w:id="146" w:name="_Toc313888361"/>
      <w:bookmarkEnd w:id="146"/>
      <w:bookmarkStart w:id="147" w:name="_Toc106030907"/>
      <w:bookmarkEnd w:id="147"/>
      <w:bookmarkStart w:id="148" w:name="_Toc342913420"/>
      <w:bookmarkEnd w:id="148"/>
      <w:bookmarkStart w:id="149" w:name="_Toc30064"/>
      <w:r>
        <w:rPr>
          <w:rFonts w:hint="eastAsia" w:asciiTheme="minorEastAsia" w:hAnsiTheme="minorEastAsia" w:eastAsiaTheme="minorEastAsia" w:cstheme="minorEastAsia"/>
          <w:color w:val="auto"/>
          <w:sz w:val="24"/>
          <w:highlight w:val="none"/>
        </w:rPr>
        <w:t>二、服务部分</w:t>
      </w:r>
      <w:bookmarkEnd w:id="149"/>
    </w:p>
    <w:p w14:paraId="74341FEF">
      <w:pPr>
        <w:tabs>
          <w:tab w:val="left" w:pos="6300"/>
        </w:tabs>
        <w:snapToGrid w:val="0"/>
        <w:spacing w:line="400" w:lineRule="exact"/>
        <w:ind w:firstLine="480" w:firstLineChars="200"/>
        <w:rPr>
          <w:rFonts w:hint="default"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 w:val="24"/>
          <w:szCs w:val="24"/>
          <w:highlight w:val="none"/>
        </w:rPr>
        <w:t>（一）服务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响应</w:t>
      </w:r>
    </w:p>
    <w:p w14:paraId="3C639659">
      <w:pPr>
        <w:spacing w:line="400" w:lineRule="exact"/>
        <w:rPr>
          <w:rFonts w:hint="eastAsia" w:asciiTheme="minorEastAsia" w:hAnsiTheme="minorEastAsia" w:eastAsiaTheme="minorEastAsia" w:cstheme="minorEastAsia"/>
          <w:color w:val="auto"/>
          <w:sz w:val="24"/>
          <w:szCs w:val="24"/>
          <w:highlight w:val="none"/>
        </w:rPr>
      </w:pPr>
    </w:p>
    <w:p w14:paraId="650BB0C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编</w:t>
      </w:r>
      <w:r>
        <w:rPr>
          <w:rFonts w:hint="eastAsia" w:ascii="宋体" w:hAnsi="宋体" w:eastAsia="宋体" w:cs="宋体"/>
          <w:color w:val="auto"/>
          <w:sz w:val="24"/>
          <w:szCs w:val="24"/>
          <w:highlight w:val="none"/>
        </w:rPr>
        <w:t xml:space="preserve">号：                                </w:t>
      </w:r>
    </w:p>
    <w:p w14:paraId="5D87C07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2657EC42">
      <w:pPr>
        <w:spacing w:line="500" w:lineRule="exact"/>
        <w:ind w:firstLine="600" w:firstLineChars="250"/>
        <w:rPr>
          <w:rFonts w:hint="eastAsia" w:ascii="宋体" w:hAnsi="宋体" w:eastAsia="宋体" w:cs="宋体"/>
          <w:color w:val="auto"/>
          <w:sz w:val="24"/>
          <w:szCs w:val="28"/>
          <w:highlight w:val="none"/>
        </w:rPr>
      </w:pPr>
    </w:p>
    <w:p w14:paraId="404E882C">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val="en-US" w:eastAsia="zh-CN"/>
        </w:rPr>
        <w:t>我方</w:t>
      </w:r>
      <w:r>
        <w:rPr>
          <w:rFonts w:hint="eastAsia" w:ascii="宋体" w:hAnsi="宋体" w:eastAsia="宋体" w:cs="宋体"/>
          <w:color w:val="auto"/>
          <w:sz w:val="24"/>
          <w:szCs w:val="28"/>
          <w:highlight w:val="none"/>
        </w:rPr>
        <w:t>完全响应磋商文件第二篇项目服务需求全部内容及要求，无负偏离、无差异</w:t>
      </w:r>
    </w:p>
    <w:p w14:paraId="4481D8ED">
      <w:pPr>
        <w:spacing w:line="500" w:lineRule="exact"/>
        <w:ind w:firstLine="600" w:firstLineChars="250"/>
        <w:rPr>
          <w:rFonts w:hint="eastAsia" w:ascii="宋体" w:hAnsi="宋体" w:eastAsia="宋体" w:cs="宋体"/>
          <w:color w:val="auto"/>
          <w:sz w:val="24"/>
          <w:szCs w:val="28"/>
          <w:highlight w:val="none"/>
        </w:rPr>
      </w:pPr>
    </w:p>
    <w:p w14:paraId="74A8D1E4">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供应商名称：                          法定代表人（或法定代表人授权代表）</w:t>
      </w:r>
    </w:p>
    <w:p w14:paraId="624954D6">
      <w:pPr>
        <w:spacing w:line="500" w:lineRule="exact"/>
        <w:ind w:firstLine="4560" w:firstLineChars="19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或自然人：</w:t>
      </w:r>
    </w:p>
    <w:p w14:paraId="6BF045EB">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1EDA968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年     月     日</w:t>
      </w:r>
    </w:p>
    <w:p w14:paraId="4F21F492">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2C9CD44A">
      <w:pPr>
        <w:tabs>
          <w:tab w:val="left" w:pos="6300"/>
        </w:tabs>
        <w:snapToGrid w:val="0"/>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（二）书面方案（格式自拟）</w:t>
      </w:r>
    </w:p>
    <w:p w14:paraId="4CAC6502">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308BA36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D5A0A9D">
      <w:pPr>
        <w:tabs>
          <w:tab w:val="left" w:pos="6300"/>
        </w:tabs>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（三）其他服务部分评审资料（自附）</w:t>
      </w:r>
    </w:p>
    <w:p w14:paraId="12E84014">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112B7CC6">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77E75B5C">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418C0682">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562581A7">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4242BCD4">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2341D044">
      <w:pPr>
        <w:pStyle w:val="3"/>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bookmarkStart w:id="150" w:name="_Toc76462352"/>
      <w:bookmarkEnd w:id="150"/>
      <w:bookmarkStart w:id="151" w:name="_Toc30533"/>
      <w:bookmarkEnd w:id="151"/>
      <w:bookmarkStart w:id="152" w:name="_Toc342913421"/>
      <w:bookmarkEnd w:id="152"/>
      <w:bookmarkStart w:id="153" w:name="_Toc313008358"/>
      <w:bookmarkEnd w:id="153"/>
      <w:bookmarkStart w:id="154" w:name="_Toc106030908"/>
      <w:bookmarkEnd w:id="154"/>
      <w:bookmarkStart w:id="155" w:name="_Toc313888362"/>
      <w:bookmarkEnd w:id="155"/>
      <w:r>
        <w:rPr>
          <w:rFonts w:hint="eastAsia" w:asciiTheme="minorEastAsia" w:hAnsiTheme="minorEastAsia" w:eastAsiaTheme="minorEastAsia" w:cstheme="minorEastAsia"/>
          <w:b w:val="0"/>
          <w:color w:val="auto"/>
          <w:highlight w:val="none"/>
        </w:rPr>
        <w:br w:type="page"/>
      </w:r>
      <w:bookmarkStart w:id="156" w:name="_Toc23095"/>
      <w:r>
        <w:rPr>
          <w:rFonts w:hint="eastAsia" w:asciiTheme="minorEastAsia" w:hAnsiTheme="minorEastAsia" w:eastAsiaTheme="minorEastAsia" w:cstheme="minorEastAsia"/>
          <w:color w:val="auto"/>
          <w:sz w:val="24"/>
          <w:highlight w:val="none"/>
        </w:rPr>
        <w:t>三、商务部分</w:t>
      </w:r>
      <w:bookmarkEnd w:id="156"/>
    </w:p>
    <w:p w14:paraId="11C58D8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（一）商务条款响应                                </w:t>
      </w:r>
    </w:p>
    <w:p w14:paraId="3059DD4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92BBF43">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14:paraId="6ADBBBFE">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00586B87">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p>
    <w:p w14:paraId="48809847">
      <w:pPr>
        <w:spacing w:line="500" w:lineRule="exact"/>
        <w:ind w:left="4796" w:leftChars="170" w:hanging="4320" w:hangingChars="18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val="en-US" w:eastAsia="zh-CN"/>
        </w:rPr>
        <w:t>我方</w:t>
      </w:r>
      <w:r>
        <w:rPr>
          <w:rFonts w:hint="eastAsia" w:asciiTheme="minorEastAsia" w:hAnsiTheme="minorEastAsia" w:eastAsiaTheme="minorEastAsia" w:cstheme="minorEastAsia"/>
          <w:color w:val="auto"/>
          <w:sz w:val="24"/>
          <w:szCs w:val="28"/>
          <w:highlight w:val="none"/>
        </w:rPr>
        <w:t>完全响应</w:t>
      </w:r>
      <w:r>
        <w:rPr>
          <w:rFonts w:hint="eastAsia" w:asciiTheme="minorEastAsia" w:hAnsiTheme="minorEastAsia" w:eastAsiaTheme="minorEastAsia" w:cstheme="minorEastAsia"/>
          <w:color w:val="auto"/>
          <w:sz w:val="24"/>
          <w:szCs w:val="28"/>
          <w:highlight w:val="none"/>
          <w:lang w:val="en-US" w:eastAsia="zh-CN"/>
        </w:rPr>
        <w:t>磋商</w:t>
      </w:r>
      <w:r>
        <w:rPr>
          <w:rFonts w:hint="eastAsia" w:asciiTheme="minorEastAsia" w:hAnsiTheme="minorEastAsia" w:eastAsiaTheme="minorEastAsia" w:cstheme="minorEastAsia"/>
          <w:color w:val="auto"/>
          <w:sz w:val="24"/>
          <w:szCs w:val="28"/>
          <w:highlight w:val="none"/>
        </w:rPr>
        <w:t>文件第三篇项目商务需求全部</w:t>
      </w:r>
      <w:r>
        <w:rPr>
          <w:rFonts w:hint="eastAsia" w:asciiTheme="minorEastAsia" w:hAnsiTheme="minorEastAsia" w:eastAsiaTheme="minorEastAsia" w:cstheme="minorEastAsia"/>
          <w:color w:val="auto"/>
          <w:sz w:val="24"/>
          <w:szCs w:val="28"/>
          <w:highlight w:val="none"/>
          <w:lang w:val="en-US" w:eastAsia="zh-CN"/>
        </w:rPr>
        <w:t>内容及</w:t>
      </w:r>
      <w:r>
        <w:rPr>
          <w:rFonts w:hint="eastAsia" w:asciiTheme="minorEastAsia" w:hAnsiTheme="minorEastAsia" w:eastAsiaTheme="minorEastAsia" w:cstheme="minorEastAsia"/>
          <w:color w:val="auto"/>
          <w:sz w:val="24"/>
          <w:szCs w:val="28"/>
          <w:highlight w:val="none"/>
        </w:rPr>
        <w:t>要求，无负偏离、无差异</w:t>
      </w:r>
    </w:p>
    <w:p w14:paraId="41B0396B">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p>
    <w:p w14:paraId="3A267EA1">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供应商名称：                          法定代表人（或法定代表人授权代表）或自然人</w:t>
      </w:r>
      <w:r>
        <w:rPr>
          <w:rFonts w:hint="eastAsia" w:asciiTheme="minorEastAsia" w:hAnsiTheme="minorEastAsia" w:eastAsiaTheme="minorEastAsia" w:cstheme="minorEastAsia"/>
          <w:color w:val="auto"/>
          <w:sz w:val="24"/>
          <w:szCs w:val="24"/>
          <w:highlight w:val="none"/>
        </w:rPr>
        <w:t>：</w:t>
      </w:r>
    </w:p>
    <w:p w14:paraId="1C4B3A43">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2BFC6311">
      <w:pPr>
        <w:tabs>
          <w:tab w:val="left" w:pos="6300"/>
        </w:tabs>
        <w:snapToGrid w:val="0"/>
        <w:spacing w:line="500" w:lineRule="exact"/>
        <w:ind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749D4AC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57" w:name="_Toc283382459"/>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（二）其它商务评审资料（自附）</w:t>
      </w:r>
    </w:p>
    <w:p w14:paraId="366830D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157"/>
    <w:p w14:paraId="3BAC797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8" w:name="_Toc28692"/>
      <w:bookmarkEnd w:id="158"/>
      <w:bookmarkStart w:id="159" w:name="_Toc76462353"/>
      <w:bookmarkEnd w:id="159"/>
      <w:bookmarkStart w:id="160" w:name="_Toc313888363"/>
      <w:bookmarkEnd w:id="160"/>
      <w:bookmarkStart w:id="161" w:name="_Toc342913422"/>
      <w:bookmarkEnd w:id="161"/>
      <w:bookmarkStart w:id="162" w:name="_Toc106030909"/>
      <w:bookmarkEnd w:id="162"/>
      <w:bookmarkStart w:id="163" w:name="_Toc313008359"/>
      <w:bookmarkEnd w:id="163"/>
      <w:r>
        <w:rPr>
          <w:rFonts w:hint="eastAsia" w:asciiTheme="minorEastAsia" w:hAnsiTheme="minorEastAsia" w:eastAsiaTheme="minorEastAsia" w:cstheme="minorEastAsia"/>
          <w:color w:val="auto"/>
          <w:sz w:val="24"/>
          <w:szCs w:val="24"/>
          <w:highlight w:val="none"/>
        </w:rPr>
        <w:br w:type="page"/>
      </w:r>
      <w:bookmarkStart w:id="164" w:name="_Toc25488"/>
      <w:r>
        <w:rPr>
          <w:rFonts w:hint="eastAsia" w:asciiTheme="minorEastAsia" w:hAnsiTheme="minorEastAsia" w:eastAsiaTheme="minorEastAsia" w:cstheme="minorEastAsia"/>
          <w:color w:val="auto"/>
          <w:sz w:val="24"/>
          <w:highlight w:val="none"/>
        </w:rPr>
        <w:t>四、资格条件</w:t>
      </w:r>
      <w:bookmarkEnd w:id="164"/>
    </w:p>
    <w:p w14:paraId="2BC1DDE5">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56531B56">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4E976C72">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005560E">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EC63A39">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2D633E0">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2C21AC05">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610C573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3D5D331">
      <w:pPr>
        <w:tabs>
          <w:tab w:val="left" w:pos="6300"/>
        </w:tabs>
        <w:snapToGrid w:val="0"/>
        <w:spacing w:line="500" w:lineRule="exact"/>
        <w:rPr>
          <w:rFonts w:hint="eastAsia" w:asciiTheme="minorEastAsia" w:hAnsiTheme="minorEastAsia" w:eastAsiaTheme="minorEastAsia" w:cstheme="minorEastAsia"/>
          <w:color w:val="auto"/>
          <w:sz w:val="24"/>
          <w:highlight w:val="none"/>
        </w:rPr>
      </w:pPr>
    </w:p>
    <w:p w14:paraId="1365E9B3">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14:paraId="7560695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79787A3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9338FC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2C34A9F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C45F3D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A635A6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6411FD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34CA595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42173F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573E423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电子邮箱：XXXXXX@XXXXX（若授权他人办理并签署响应文件的可不填写电话及电子邮箱）</w:t>
      </w:r>
    </w:p>
    <w:p w14:paraId="00DC503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（附：法定代表人身份证正反面复印件）</w:t>
      </w:r>
    </w:p>
    <w:p w14:paraId="61B4CC2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E8F5A9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BB2639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94EE6F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64A763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2CA835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E24A30F">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6C89251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684F22A">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14:paraId="44B5A61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w:t>
      </w:r>
      <w:r>
        <w:rPr>
          <w:rFonts w:hint="eastAsia" w:asciiTheme="minorEastAsia" w:hAnsiTheme="minorEastAsia" w:eastAsiaTheme="minorEastAsia" w:cstheme="minorEastAsia"/>
          <w:b/>
          <w:bCs/>
          <w:color w:val="auto"/>
          <w:sz w:val="24"/>
          <w:highlight w:val="none"/>
        </w:rPr>
        <w:t>身份证代码</w:t>
      </w:r>
      <w:r>
        <w:rPr>
          <w:rFonts w:hint="eastAsia" w:asciiTheme="minorEastAsia" w:hAnsiTheme="minorEastAsia" w:eastAsiaTheme="minorEastAsia" w:cstheme="minorEastAsia"/>
          <w:color w:val="auto"/>
          <w:sz w:val="24"/>
          <w:highlight w:val="none"/>
        </w:rPr>
        <w:t>）代表我单位全权办理本项目的磋商、签约等具体工作，并签署全部有关文件、协议及合同。</w:t>
      </w:r>
    </w:p>
    <w:p w14:paraId="2C701E1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0A16531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120D222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680E6F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05961B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14:paraId="1D6C1479">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14:paraId="616C925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（附：被授权人身份证正反面复印件）</w:t>
      </w:r>
    </w:p>
    <w:p w14:paraId="5D6DC98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3638B51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EA6C2B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EC34397">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1A087454">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73D39883">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电子邮箱：XXXXXX@XXXXX（若法定代表人或负责人办理并签署响应文件的可不填写）</w:t>
      </w:r>
    </w:p>
    <w:p w14:paraId="07B400A5">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p>
    <w:p w14:paraId="70B6794D">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726916C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0966EFE8">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16C985D9">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5E19233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14:paraId="39B6A4C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14:paraId="1145D6E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43D8EEB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2.我方未列入在信用中国网站（www.creditchina.gov.cn）“失信被执行人”、“重大税收违法案件当事人名单”中，也未列入中国采购网（www.ccgp.gov.cn）“采购严重违法失信行为记录名单”中。</w:t>
      </w:r>
    </w:p>
    <w:p w14:paraId="758D2519">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C65ACE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69A7EE0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1369BF71">
      <w:pPr>
        <w:tabs>
          <w:tab w:val="left" w:pos="6300"/>
        </w:tabs>
        <w:snapToGrid w:val="0"/>
        <w:spacing w:line="500" w:lineRule="exact"/>
        <w:ind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供应商名称：</w:t>
      </w:r>
    </w:p>
    <w:p w14:paraId="76C4E61C">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4912D59A">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3379D86C">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（五）特定资格条件证明文件（如果有）</w:t>
      </w:r>
    </w:p>
    <w:p w14:paraId="035E5CB9">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A6A6229">
      <w:pPr>
        <w:pStyle w:val="3"/>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65" w:name="_Toc7667"/>
      <w:bookmarkEnd w:id="165"/>
      <w:bookmarkStart w:id="166" w:name="_Toc14422"/>
      <w:bookmarkEnd w:id="166"/>
      <w:bookmarkStart w:id="167" w:name="_Toc76462354"/>
      <w:bookmarkEnd w:id="167"/>
      <w:bookmarkStart w:id="168" w:name="_Toc106030910"/>
      <w:bookmarkEnd w:id="168"/>
      <w:r>
        <w:rPr>
          <w:rFonts w:hint="eastAsia" w:asciiTheme="minorEastAsia" w:hAnsiTheme="minorEastAsia" w:eastAsiaTheme="minorEastAsia" w:cstheme="minorEastAsia"/>
          <w:b w:val="0"/>
          <w:color w:val="auto"/>
          <w:sz w:val="28"/>
          <w:highlight w:val="none"/>
        </w:rPr>
        <w:br w:type="page"/>
      </w:r>
      <w:bookmarkStart w:id="169" w:name="_Toc32683"/>
      <w:r>
        <w:rPr>
          <w:rFonts w:hint="eastAsia" w:asciiTheme="minorEastAsia" w:hAnsiTheme="minorEastAsia" w:eastAsiaTheme="minorEastAsia" w:cstheme="minorEastAsia"/>
          <w:color w:val="auto"/>
          <w:sz w:val="24"/>
          <w:highlight w:val="none"/>
        </w:rPr>
        <w:t>五、其他资料</w:t>
      </w:r>
      <w:bookmarkEnd w:id="169"/>
    </w:p>
    <w:p w14:paraId="16CEDE1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其他与项目有关的资料（自附）：如供应商简介、其他与本项目有关的资料等。</w:t>
      </w:r>
    </w:p>
    <w:p w14:paraId="798B4B7F">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0AA993C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156109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70C3A1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3B2104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8B5A4D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5DD071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BA0949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C5804C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37C93D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23699C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57E210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D5BA2E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3DB0BB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31411E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052251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2D00159">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1" w:fontKey="{FB3F776C-61AB-4AD6-93B1-528AEA5EF509}"/>
  </w:font>
  <w:font w:name="仿宋">
    <w:panose1 w:val="02010609060101010101"/>
    <w:charset w:val="86"/>
    <w:family w:val="auto"/>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FE86222A-8F6D-44D8-B70E-E59A0D05A9A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40A9">
    <w:pPr>
      <w:pStyle w:val="35"/>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- 6 -</w:t>
    </w:r>
    <w:r>
      <w:rPr>
        <w:rFonts w:ascii="宋体"/>
        <w:sz w:val="21"/>
        <w:szCs w:val="21"/>
      </w:rPr>
      <w:fldChar w:fldCharType="end"/>
    </w:r>
  </w:p>
  <w:p w14:paraId="0F09114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989D">
    <w:pPr>
      <w:pStyle w:val="35"/>
      <w:framePr w:wrap="around" w:vAnchor="text" w:hAnchor="margin" w:xAlign="center" w:y="1"/>
      <w:rPr>
        <w:rStyle w:val="62"/>
      </w:rPr>
    </w:pPr>
    <w:r>
      <w:fldChar w:fldCharType="begin"/>
    </w:r>
    <w:r>
      <w:rPr>
        <w:rStyle w:val="62"/>
      </w:rPr>
      <w:instrText xml:space="preserve">PAGE  </w:instrText>
    </w:r>
    <w:r>
      <w:fldChar w:fldCharType="end"/>
    </w:r>
  </w:p>
  <w:p w14:paraId="3C1A59F0">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C687">
    <w:pPr>
      <w:pStyle w:val="35"/>
      <w:framePr w:wrap="around" w:vAnchor="text" w:hAnchor="margin" w:xAlign="center" w:y="1"/>
      <w:rPr>
        <w:rStyle w:val="62"/>
      </w:rPr>
    </w:pPr>
  </w:p>
  <w:p w14:paraId="41B6A726">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4A92">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6DB0">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E59F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9DAC">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5"/>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EAFC9AC"/>
    <w:multiLevelType w:val="singleLevel"/>
    <w:tmpl w:val="4EAFC9AC"/>
    <w:lvl w:ilvl="0" w:tentative="0">
      <w:start w:val="1"/>
      <w:numFmt w:val="decimal"/>
      <w:suff w:val="nothing"/>
      <w:lvlText w:val="%1、"/>
      <w:lvlJc w:val="left"/>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WVjNDM1OTAyNDQ2MTBjNDM1MWMxYmRhOGE3MTIifQ=="/>
  </w:docVars>
  <w:rsids>
    <w:rsidRoot w:val="00172A27"/>
    <w:rsid w:val="000014C5"/>
    <w:rsid w:val="00002AE4"/>
    <w:rsid w:val="00003626"/>
    <w:rsid w:val="000040DE"/>
    <w:rsid w:val="000070F0"/>
    <w:rsid w:val="000075E8"/>
    <w:rsid w:val="00011B4B"/>
    <w:rsid w:val="000129E2"/>
    <w:rsid w:val="00016B79"/>
    <w:rsid w:val="00017816"/>
    <w:rsid w:val="00032ACA"/>
    <w:rsid w:val="0003632F"/>
    <w:rsid w:val="00041CAA"/>
    <w:rsid w:val="00043835"/>
    <w:rsid w:val="0004739C"/>
    <w:rsid w:val="00051E02"/>
    <w:rsid w:val="000523C9"/>
    <w:rsid w:val="0005298B"/>
    <w:rsid w:val="0005417C"/>
    <w:rsid w:val="000576E1"/>
    <w:rsid w:val="00061A7C"/>
    <w:rsid w:val="00063981"/>
    <w:rsid w:val="00074C38"/>
    <w:rsid w:val="000816AD"/>
    <w:rsid w:val="00082CC1"/>
    <w:rsid w:val="00084249"/>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592D"/>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0766"/>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2552"/>
    <w:rsid w:val="00183B60"/>
    <w:rsid w:val="00186623"/>
    <w:rsid w:val="001879FD"/>
    <w:rsid w:val="0019571D"/>
    <w:rsid w:val="001963A2"/>
    <w:rsid w:val="00196465"/>
    <w:rsid w:val="001A1B93"/>
    <w:rsid w:val="001A3AE7"/>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002"/>
    <w:rsid w:val="002339D3"/>
    <w:rsid w:val="00234257"/>
    <w:rsid w:val="002348E0"/>
    <w:rsid w:val="00254E1A"/>
    <w:rsid w:val="00262555"/>
    <w:rsid w:val="002643C1"/>
    <w:rsid w:val="00265203"/>
    <w:rsid w:val="00270223"/>
    <w:rsid w:val="0027199E"/>
    <w:rsid w:val="00271D47"/>
    <w:rsid w:val="002721EA"/>
    <w:rsid w:val="002752BA"/>
    <w:rsid w:val="002761C6"/>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6AC9"/>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4647E"/>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DC5"/>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21C6"/>
    <w:rsid w:val="00566A85"/>
    <w:rsid w:val="00570C78"/>
    <w:rsid w:val="00570F3A"/>
    <w:rsid w:val="0057306D"/>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2537"/>
    <w:rsid w:val="005F38BB"/>
    <w:rsid w:val="005F7895"/>
    <w:rsid w:val="0060003E"/>
    <w:rsid w:val="00602BBE"/>
    <w:rsid w:val="0060315D"/>
    <w:rsid w:val="00603B44"/>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A6832"/>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59F"/>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2ED2"/>
    <w:rsid w:val="007F6769"/>
    <w:rsid w:val="008041D4"/>
    <w:rsid w:val="00806938"/>
    <w:rsid w:val="00807818"/>
    <w:rsid w:val="0081156A"/>
    <w:rsid w:val="00827398"/>
    <w:rsid w:val="008275B6"/>
    <w:rsid w:val="0083653E"/>
    <w:rsid w:val="008369DC"/>
    <w:rsid w:val="00842974"/>
    <w:rsid w:val="00842F87"/>
    <w:rsid w:val="00843A88"/>
    <w:rsid w:val="00843D2E"/>
    <w:rsid w:val="00847151"/>
    <w:rsid w:val="0085550A"/>
    <w:rsid w:val="008616EF"/>
    <w:rsid w:val="00863C25"/>
    <w:rsid w:val="008641B7"/>
    <w:rsid w:val="00864D80"/>
    <w:rsid w:val="00864DC1"/>
    <w:rsid w:val="00866DC2"/>
    <w:rsid w:val="00870530"/>
    <w:rsid w:val="008705BC"/>
    <w:rsid w:val="00871999"/>
    <w:rsid w:val="00872E27"/>
    <w:rsid w:val="00875A42"/>
    <w:rsid w:val="0088192C"/>
    <w:rsid w:val="008904A8"/>
    <w:rsid w:val="00891D94"/>
    <w:rsid w:val="00896589"/>
    <w:rsid w:val="008A0CEE"/>
    <w:rsid w:val="008A19AF"/>
    <w:rsid w:val="008A20FB"/>
    <w:rsid w:val="008A4D88"/>
    <w:rsid w:val="008C119C"/>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852"/>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A544B"/>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87E88"/>
    <w:rsid w:val="00A91750"/>
    <w:rsid w:val="00A95D95"/>
    <w:rsid w:val="00A977EC"/>
    <w:rsid w:val="00AA3FD1"/>
    <w:rsid w:val="00AA52DE"/>
    <w:rsid w:val="00AB11B3"/>
    <w:rsid w:val="00AB1DAF"/>
    <w:rsid w:val="00AB40EF"/>
    <w:rsid w:val="00AB43D9"/>
    <w:rsid w:val="00AB5ED3"/>
    <w:rsid w:val="00AB6B0C"/>
    <w:rsid w:val="00AB70CD"/>
    <w:rsid w:val="00AB7800"/>
    <w:rsid w:val="00AC0173"/>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3353C"/>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508"/>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938B3"/>
    <w:rsid w:val="00CA10F9"/>
    <w:rsid w:val="00CA14F4"/>
    <w:rsid w:val="00CA583F"/>
    <w:rsid w:val="00CA5844"/>
    <w:rsid w:val="00CA7415"/>
    <w:rsid w:val="00CB265C"/>
    <w:rsid w:val="00CB2BDD"/>
    <w:rsid w:val="00CB32BC"/>
    <w:rsid w:val="00CB4540"/>
    <w:rsid w:val="00CB4951"/>
    <w:rsid w:val="00CB7A07"/>
    <w:rsid w:val="00CC59BB"/>
    <w:rsid w:val="00CC5F68"/>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CF7124"/>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7B1"/>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6258"/>
    <w:rsid w:val="00EB7B0A"/>
    <w:rsid w:val="00EC0881"/>
    <w:rsid w:val="00EC74F9"/>
    <w:rsid w:val="00ED13DE"/>
    <w:rsid w:val="00ED1996"/>
    <w:rsid w:val="00ED2843"/>
    <w:rsid w:val="00ED2F55"/>
    <w:rsid w:val="00ED5ED8"/>
    <w:rsid w:val="00EE0C95"/>
    <w:rsid w:val="00EE3F0F"/>
    <w:rsid w:val="00EF0199"/>
    <w:rsid w:val="00EF2D23"/>
    <w:rsid w:val="00F0263C"/>
    <w:rsid w:val="00F0402A"/>
    <w:rsid w:val="00F07266"/>
    <w:rsid w:val="00F108F5"/>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6EF3"/>
    <w:rsid w:val="00F7709C"/>
    <w:rsid w:val="00F7750A"/>
    <w:rsid w:val="00F80006"/>
    <w:rsid w:val="00F80084"/>
    <w:rsid w:val="00F95676"/>
    <w:rsid w:val="00F96401"/>
    <w:rsid w:val="00F9690B"/>
    <w:rsid w:val="00FA3F8B"/>
    <w:rsid w:val="00FA56FF"/>
    <w:rsid w:val="00FA767D"/>
    <w:rsid w:val="00FB693B"/>
    <w:rsid w:val="00FC3C96"/>
    <w:rsid w:val="00FD0EB0"/>
    <w:rsid w:val="00FD1465"/>
    <w:rsid w:val="00FD2470"/>
    <w:rsid w:val="00FD5823"/>
    <w:rsid w:val="00FD7BE0"/>
    <w:rsid w:val="00FE1C27"/>
    <w:rsid w:val="00FE326F"/>
    <w:rsid w:val="00FE5C31"/>
    <w:rsid w:val="00FF0F20"/>
    <w:rsid w:val="00FF1B0E"/>
    <w:rsid w:val="00FF268A"/>
    <w:rsid w:val="00FF748B"/>
    <w:rsid w:val="02D4768E"/>
    <w:rsid w:val="041457E8"/>
    <w:rsid w:val="045559CC"/>
    <w:rsid w:val="046408B9"/>
    <w:rsid w:val="056A57F8"/>
    <w:rsid w:val="05A85FE3"/>
    <w:rsid w:val="05E74E62"/>
    <w:rsid w:val="06A05C25"/>
    <w:rsid w:val="07584455"/>
    <w:rsid w:val="07F84E71"/>
    <w:rsid w:val="08B009EB"/>
    <w:rsid w:val="08EC4F18"/>
    <w:rsid w:val="09246605"/>
    <w:rsid w:val="09A73D7B"/>
    <w:rsid w:val="0A4E0677"/>
    <w:rsid w:val="0C9E75C1"/>
    <w:rsid w:val="0DC82110"/>
    <w:rsid w:val="0E36425D"/>
    <w:rsid w:val="0E6420CA"/>
    <w:rsid w:val="0E8536A2"/>
    <w:rsid w:val="0E9E3446"/>
    <w:rsid w:val="0EBF440A"/>
    <w:rsid w:val="0F437B57"/>
    <w:rsid w:val="0F990090"/>
    <w:rsid w:val="0FC3607D"/>
    <w:rsid w:val="10967829"/>
    <w:rsid w:val="10C348BA"/>
    <w:rsid w:val="116D04C5"/>
    <w:rsid w:val="12D5724B"/>
    <w:rsid w:val="12E45511"/>
    <w:rsid w:val="1377657B"/>
    <w:rsid w:val="147A5E14"/>
    <w:rsid w:val="14F33DD6"/>
    <w:rsid w:val="15FD6A5E"/>
    <w:rsid w:val="16643D97"/>
    <w:rsid w:val="16666C96"/>
    <w:rsid w:val="1732777D"/>
    <w:rsid w:val="175A3EB4"/>
    <w:rsid w:val="17A1211B"/>
    <w:rsid w:val="1830456F"/>
    <w:rsid w:val="18ED7A84"/>
    <w:rsid w:val="1AEC1033"/>
    <w:rsid w:val="1B636043"/>
    <w:rsid w:val="1BED4E7D"/>
    <w:rsid w:val="1C0020E8"/>
    <w:rsid w:val="1C0A55B8"/>
    <w:rsid w:val="1C8B0E9F"/>
    <w:rsid w:val="1E006819"/>
    <w:rsid w:val="1F1FA109"/>
    <w:rsid w:val="1F4A2E8F"/>
    <w:rsid w:val="1F915726"/>
    <w:rsid w:val="2023629A"/>
    <w:rsid w:val="20795D5C"/>
    <w:rsid w:val="20D63F6F"/>
    <w:rsid w:val="214959F4"/>
    <w:rsid w:val="21864056"/>
    <w:rsid w:val="22E05E65"/>
    <w:rsid w:val="237C0668"/>
    <w:rsid w:val="23B41E34"/>
    <w:rsid w:val="24060D56"/>
    <w:rsid w:val="2476166D"/>
    <w:rsid w:val="2483337D"/>
    <w:rsid w:val="25577B22"/>
    <w:rsid w:val="259D45CC"/>
    <w:rsid w:val="26111D82"/>
    <w:rsid w:val="26DD6558"/>
    <w:rsid w:val="272F1FA5"/>
    <w:rsid w:val="27C31F09"/>
    <w:rsid w:val="27FD4BA0"/>
    <w:rsid w:val="28B3315D"/>
    <w:rsid w:val="2AA01F44"/>
    <w:rsid w:val="2B0F281A"/>
    <w:rsid w:val="2BD92719"/>
    <w:rsid w:val="2C1D25A1"/>
    <w:rsid w:val="2C7A9FCB"/>
    <w:rsid w:val="2CF04116"/>
    <w:rsid w:val="2DA37DEA"/>
    <w:rsid w:val="2DD227B8"/>
    <w:rsid w:val="2DF77271"/>
    <w:rsid w:val="2E1F2A86"/>
    <w:rsid w:val="2E2C7A19"/>
    <w:rsid w:val="2F530B70"/>
    <w:rsid w:val="2FB817B1"/>
    <w:rsid w:val="2FF45B51"/>
    <w:rsid w:val="300B73F6"/>
    <w:rsid w:val="316F9415"/>
    <w:rsid w:val="33241305"/>
    <w:rsid w:val="33640164"/>
    <w:rsid w:val="33DE5327"/>
    <w:rsid w:val="33DF11FD"/>
    <w:rsid w:val="34480C48"/>
    <w:rsid w:val="34650C53"/>
    <w:rsid w:val="34AF7FD2"/>
    <w:rsid w:val="35247ED1"/>
    <w:rsid w:val="35C37DC3"/>
    <w:rsid w:val="361D0322"/>
    <w:rsid w:val="36D264F7"/>
    <w:rsid w:val="373F471B"/>
    <w:rsid w:val="3774002E"/>
    <w:rsid w:val="37DFB5C0"/>
    <w:rsid w:val="389A0431"/>
    <w:rsid w:val="38FC1CB1"/>
    <w:rsid w:val="38FD340A"/>
    <w:rsid w:val="3A243E65"/>
    <w:rsid w:val="3AEF3E7A"/>
    <w:rsid w:val="3B2A33B0"/>
    <w:rsid w:val="3B8961C0"/>
    <w:rsid w:val="3C2E730F"/>
    <w:rsid w:val="3C590A97"/>
    <w:rsid w:val="3C716E3D"/>
    <w:rsid w:val="3C796807"/>
    <w:rsid w:val="3D0C5A6A"/>
    <w:rsid w:val="3D4959E5"/>
    <w:rsid w:val="3DA96416"/>
    <w:rsid w:val="3F324E04"/>
    <w:rsid w:val="3F682EE1"/>
    <w:rsid w:val="3FD72BFC"/>
    <w:rsid w:val="406334F2"/>
    <w:rsid w:val="40641C32"/>
    <w:rsid w:val="41D50910"/>
    <w:rsid w:val="41E731BA"/>
    <w:rsid w:val="43BA05EB"/>
    <w:rsid w:val="43FB34E3"/>
    <w:rsid w:val="452C7897"/>
    <w:rsid w:val="45392D94"/>
    <w:rsid w:val="46291965"/>
    <w:rsid w:val="46D80540"/>
    <w:rsid w:val="4799729B"/>
    <w:rsid w:val="48F94329"/>
    <w:rsid w:val="493F46D0"/>
    <w:rsid w:val="497B7CB3"/>
    <w:rsid w:val="49FF0E0D"/>
    <w:rsid w:val="4A77FA8F"/>
    <w:rsid w:val="4ABC7A01"/>
    <w:rsid w:val="4B2D12E0"/>
    <w:rsid w:val="4B413C02"/>
    <w:rsid w:val="4BEB6B31"/>
    <w:rsid w:val="4C6F5AD6"/>
    <w:rsid w:val="4CFD344F"/>
    <w:rsid w:val="4D362B38"/>
    <w:rsid w:val="4D5048A0"/>
    <w:rsid w:val="4D5B55F1"/>
    <w:rsid w:val="4DA40DD2"/>
    <w:rsid w:val="4DB52955"/>
    <w:rsid w:val="4DD36371"/>
    <w:rsid w:val="4DEF1D73"/>
    <w:rsid w:val="4E8C71ED"/>
    <w:rsid w:val="4EEF3474"/>
    <w:rsid w:val="4EF34216"/>
    <w:rsid w:val="503A3817"/>
    <w:rsid w:val="506D6B4D"/>
    <w:rsid w:val="50982285"/>
    <w:rsid w:val="51E942BF"/>
    <w:rsid w:val="523E0052"/>
    <w:rsid w:val="52C56ECE"/>
    <w:rsid w:val="52D92ACB"/>
    <w:rsid w:val="52E97AF8"/>
    <w:rsid w:val="53B4776F"/>
    <w:rsid w:val="541A71CC"/>
    <w:rsid w:val="546D0516"/>
    <w:rsid w:val="54BA568B"/>
    <w:rsid w:val="55506FD7"/>
    <w:rsid w:val="55B05824"/>
    <w:rsid w:val="568330AC"/>
    <w:rsid w:val="56EB73E7"/>
    <w:rsid w:val="570B1838"/>
    <w:rsid w:val="579831C5"/>
    <w:rsid w:val="57FD1EBD"/>
    <w:rsid w:val="581B0D32"/>
    <w:rsid w:val="585D2567"/>
    <w:rsid w:val="59345076"/>
    <w:rsid w:val="59687BBD"/>
    <w:rsid w:val="599211F9"/>
    <w:rsid w:val="5AB8507A"/>
    <w:rsid w:val="5B675E7F"/>
    <w:rsid w:val="5C003417"/>
    <w:rsid w:val="5CA67F0E"/>
    <w:rsid w:val="5CB70DE5"/>
    <w:rsid w:val="5CD92B33"/>
    <w:rsid w:val="5CF43A25"/>
    <w:rsid w:val="5D742A91"/>
    <w:rsid w:val="5DB7243A"/>
    <w:rsid w:val="5DC11CC9"/>
    <w:rsid w:val="5E2603C6"/>
    <w:rsid w:val="5F9408F4"/>
    <w:rsid w:val="5FDF7464"/>
    <w:rsid w:val="606C77EB"/>
    <w:rsid w:val="60FB4A53"/>
    <w:rsid w:val="62807AFE"/>
    <w:rsid w:val="63586547"/>
    <w:rsid w:val="66C947F9"/>
    <w:rsid w:val="66E62FB2"/>
    <w:rsid w:val="684E7909"/>
    <w:rsid w:val="687A5607"/>
    <w:rsid w:val="687A647C"/>
    <w:rsid w:val="688F3ADF"/>
    <w:rsid w:val="68B04D43"/>
    <w:rsid w:val="693A6327"/>
    <w:rsid w:val="69786522"/>
    <w:rsid w:val="6B620075"/>
    <w:rsid w:val="6BB9C6C4"/>
    <w:rsid w:val="6BDFAB0A"/>
    <w:rsid w:val="6C23219D"/>
    <w:rsid w:val="6C2D4E30"/>
    <w:rsid w:val="6C89785F"/>
    <w:rsid w:val="6C9E70C8"/>
    <w:rsid w:val="6C9F3448"/>
    <w:rsid w:val="6DFA691A"/>
    <w:rsid w:val="6E6957BE"/>
    <w:rsid w:val="6EEA3447"/>
    <w:rsid w:val="6F3631A1"/>
    <w:rsid w:val="6F742218"/>
    <w:rsid w:val="6F7FE37A"/>
    <w:rsid w:val="6FE7054D"/>
    <w:rsid w:val="6FE969BF"/>
    <w:rsid w:val="730B244E"/>
    <w:rsid w:val="733E5017"/>
    <w:rsid w:val="73CC0EE6"/>
    <w:rsid w:val="74D70DF7"/>
    <w:rsid w:val="76AD4BE8"/>
    <w:rsid w:val="76B6276A"/>
    <w:rsid w:val="76F606F2"/>
    <w:rsid w:val="773FE678"/>
    <w:rsid w:val="77A52F9E"/>
    <w:rsid w:val="7860333A"/>
    <w:rsid w:val="789F3DA6"/>
    <w:rsid w:val="78A52377"/>
    <w:rsid w:val="791B2483"/>
    <w:rsid w:val="79C1605A"/>
    <w:rsid w:val="7A304654"/>
    <w:rsid w:val="7A504729"/>
    <w:rsid w:val="7AD90381"/>
    <w:rsid w:val="7B5B7497"/>
    <w:rsid w:val="7C97D028"/>
    <w:rsid w:val="7D2557AC"/>
    <w:rsid w:val="7E5D029C"/>
    <w:rsid w:val="7F646A92"/>
    <w:rsid w:val="7FBF3DC0"/>
    <w:rsid w:val="7FDF8BFB"/>
    <w:rsid w:val="7FFA3A5E"/>
    <w:rsid w:val="B13AC1D3"/>
    <w:rsid w:val="BEDB8C67"/>
    <w:rsid w:val="BEF7357C"/>
    <w:rsid w:val="BFF7E817"/>
    <w:rsid w:val="D7EEA834"/>
    <w:rsid w:val="D9B307BF"/>
    <w:rsid w:val="DFCDC3AF"/>
    <w:rsid w:val="DFFD1941"/>
    <w:rsid w:val="E78D82A2"/>
    <w:rsid w:val="EBFCE7D9"/>
    <w:rsid w:val="EDFF3633"/>
    <w:rsid w:val="EEFF97A8"/>
    <w:rsid w:val="F596F90E"/>
    <w:rsid w:val="F5E710AF"/>
    <w:rsid w:val="FDB96190"/>
    <w:rsid w:val="FED79E4A"/>
    <w:rsid w:val="FFEFDE0F"/>
    <w:rsid w:val="FFF7D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0"/>
    <w:qFormat/>
    <w:uiPriority w:val="0"/>
    <w:pPr>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rPr>
      <w:rFonts w:ascii="Arial" w:hAnsi="Arial" w:eastAsia="黑体"/>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1"/>
    <w:qFormat/>
    <w:uiPriority w:val="0"/>
    <w:pPr>
      <w:adjustRightInd w:val="0"/>
      <w:spacing w:line="360" w:lineRule="atLeast"/>
      <w:jc w:val="left"/>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link w:val="239"/>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next w:val="5"/>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next w:val="22"/>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5"/>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kern w:val="28"/>
      <w:sz w:val="36"/>
      <w:lang w:eastAsia="en-US"/>
    </w:rPr>
  </w:style>
  <w:style w:type="paragraph" w:styleId="55">
    <w:name w:val="annotation subject"/>
    <w:basedOn w:val="19"/>
    <w:next w:val="19"/>
    <w:link w:val="76"/>
    <w:qFormat/>
    <w:uiPriority w:val="0"/>
    <w:pPr>
      <w:adjustRightInd/>
      <w:spacing w:line="240" w:lineRule="auto"/>
    </w:pPr>
  </w:style>
  <w:style w:type="paragraph" w:styleId="56">
    <w:name w:val="Body Text First Indent"/>
    <w:basedOn w:val="22"/>
    <w:qFormat/>
    <w:uiPriority w:val="0"/>
    <w:pPr>
      <w:spacing w:line="360" w:lineRule="auto"/>
      <w:ind w:firstLine="420"/>
    </w:pPr>
    <w:rPr>
      <w:rFonts w:ascii="宋体" w:hAnsi="宋体"/>
      <w:sz w:val="24"/>
    </w:rPr>
  </w:style>
  <w:style w:type="paragraph" w:styleId="57">
    <w:name w:val="Body Text First Indent 2"/>
    <w:basedOn w:val="23"/>
    <w:link w:val="77"/>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标书正文1"/>
    <w:basedOn w:val="1"/>
    <w:qFormat/>
    <w:uiPriority w:val="0"/>
    <w:pPr>
      <w:spacing w:line="520" w:lineRule="exact"/>
      <w:ind w:firstLine="640" w:firstLineChars="200"/>
    </w:pPr>
  </w:style>
  <w:style w:type="character" w:customStyle="1" w:styleId="69">
    <w:name w:val="标题 2 字符"/>
    <w:link w:val="3"/>
    <w:qFormat/>
    <w:uiPriority w:val="0"/>
    <w:rPr>
      <w:rFonts w:ascii="Arial" w:hAnsi="Arial" w:eastAsia="黑体"/>
      <w:b/>
      <w:kern w:val="2"/>
      <w:sz w:val="32"/>
    </w:rPr>
  </w:style>
  <w:style w:type="character" w:customStyle="1" w:styleId="70">
    <w:name w:val="标题 3 字符"/>
    <w:link w:val="4"/>
    <w:qFormat/>
    <w:uiPriority w:val="0"/>
    <w:rPr>
      <w:rFonts w:eastAsia="宋体"/>
      <w:b/>
      <w:kern w:val="2"/>
      <w:sz w:val="32"/>
      <w:lang w:val="en-US" w:eastAsia="zh-CN"/>
    </w:rPr>
  </w:style>
  <w:style w:type="character" w:customStyle="1" w:styleId="71">
    <w:name w:val="批注文字 字符"/>
    <w:link w:val="19"/>
    <w:qFormat/>
    <w:uiPriority w:val="0"/>
    <w:rPr>
      <w:sz w:val="24"/>
    </w:rPr>
  </w:style>
  <w:style w:type="character" w:customStyle="1" w:styleId="72">
    <w:name w:val="正文文本缩进 字符"/>
    <w:link w:val="23"/>
    <w:qFormat/>
    <w:uiPriority w:val="0"/>
    <w:rPr>
      <w:kern w:val="2"/>
      <w:sz w:val="44"/>
    </w:rPr>
  </w:style>
  <w:style w:type="character" w:customStyle="1" w:styleId="73">
    <w:name w:val="日期 字符"/>
    <w:link w:val="32"/>
    <w:qFormat/>
    <w:uiPriority w:val="0"/>
    <w:rPr>
      <w:kern w:val="2"/>
      <w:sz w:val="28"/>
    </w:rPr>
  </w:style>
  <w:style w:type="character" w:customStyle="1" w:styleId="74">
    <w:name w:val="正文文本缩进 2 字符"/>
    <w:link w:val="33"/>
    <w:qFormat/>
    <w:uiPriority w:val="0"/>
    <w:rPr>
      <w:kern w:val="2"/>
      <w:sz w:val="28"/>
    </w:rPr>
  </w:style>
  <w:style w:type="character" w:customStyle="1" w:styleId="75">
    <w:name w:val="脚注文本 字符"/>
    <w:link w:val="40"/>
    <w:qFormat/>
    <w:uiPriority w:val="0"/>
    <w:rPr>
      <w:kern w:val="2"/>
      <w:sz w:val="18"/>
    </w:rPr>
  </w:style>
  <w:style w:type="character" w:customStyle="1" w:styleId="76">
    <w:name w:val="批注主题 字符"/>
    <w:link w:val="55"/>
    <w:qFormat/>
    <w:uiPriority w:val="0"/>
  </w:style>
  <w:style w:type="character" w:customStyle="1" w:styleId="77">
    <w:name w:val="正文文本首行缩进 2 字符"/>
    <w:link w:val="57"/>
    <w:qFormat/>
    <w:uiPriority w:val="0"/>
  </w:style>
  <w:style w:type="character" w:customStyle="1" w:styleId="78">
    <w:name w:val="v151"/>
    <w:qFormat/>
    <w:uiPriority w:val="0"/>
    <w:rPr>
      <w:sz w:val="18"/>
    </w:rPr>
  </w:style>
  <w:style w:type="character" w:customStyle="1" w:styleId="79">
    <w:name w:val="Char Char7"/>
    <w:qFormat/>
    <w:uiPriority w:val="0"/>
    <w:rPr>
      <w:rFonts w:ascii="宋体" w:hAnsi="宋体" w:eastAsia="宋体"/>
      <w:kern w:val="2"/>
      <w:sz w:val="28"/>
    </w:rPr>
  </w:style>
  <w:style w:type="character" w:customStyle="1" w:styleId="80">
    <w:name w:val="小 Char"/>
    <w:qFormat/>
    <w:uiPriority w:val="0"/>
    <w:rPr>
      <w:rFonts w:ascii="宋体" w:hAnsi="Courier New" w:eastAsia="宋体"/>
      <w:kern w:val="2"/>
      <w:sz w:val="21"/>
      <w:lang w:val="en-US" w:eastAsia="zh-CN" w:bidi="ar-SA"/>
    </w:rPr>
  </w:style>
  <w:style w:type="character" w:customStyle="1" w:styleId="81">
    <w:name w:val="文字 Char"/>
    <w:link w:val="82"/>
    <w:qFormat/>
    <w:uiPriority w:val="0"/>
    <w:rPr>
      <w:rFonts w:ascii="宋体"/>
      <w:kern w:val="2"/>
      <w:sz w:val="28"/>
    </w:rPr>
  </w:style>
  <w:style w:type="paragraph" w:customStyle="1" w:styleId="82">
    <w:name w:val="文字"/>
    <w:basedOn w:val="1"/>
    <w:link w:val="81"/>
    <w:qFormat/>
    <w:uiPriority w:val="0"/>
    <w:pPr>
      <w:tabs>
        <w:tab w:val="left" w:pos="8520"/>
      </w:tabs>
      <w:spacing w:line="312" w:lineRule="auto"/>
      <w:ind w:right="-210" w:firstLine="556"/>
    </w:pPr>
    <w:rPr>
      <w:rFonts w:ascii="宋体"/>
    </w:rPr>
  </w:style>
  <w:style w:type="character" w:customStyle="1" w:styleId="83">
    <w:name w:val="content-white1"/>
    <w:qFormat/>
    <w:uiPriority w:val="0"/>
    <w:rPr>
      <w:rFonts w:ascii="_x000B__x000C_" w:hAnsi="_x000B__x000C_"/>
      <w:color w:val="auto"/>
      <w:sz w:val="18"/>
      <w:u w:val="none"/>
    </w:rPr>
  </w:style>
  <w:style w:type="character" w:customStyle="1" w:styleId="84">
    <w:name w:val="正文 + 三号 Char"/>
    <w:qFormat/>
    <w:uiPriority w:val="0"/>
    <w:rPr>
      <w:rFonts w:eastAsia="宋体"/>
      <w:kern w:val="2"/>
      <w:sz w:val="21"/>
      <w:lang w:val="en-US" w:eastAsia="zh-CN"/>
    </w:rPr>
  </w:style>
  <w:style w:type="character" w:customStyle="1" w:styleId="85">
    <w:name w:val="H2 Char"/>
    <w:qFormat/>
    <w:uiPriority w:val="0"/>
    <w:rPr>
      <w:rFonts w:ascii="Arial" w:hAnsi="Arial" w:eastAsia="宋体"/>
      <w:kern w:val="2"/>
      <w:sz w:val="28"/>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Char Char4"/>
    <w:qFormat/>
    <w:uiPriority w:val="0"/>
    <w:rPr>
      <w:rFonts w:eastAsia="宋体"/>
      <w:b/>
      <w:kern w:val="2"/>
      <w:sz w:val="21"/>
      <w:lang w:val="en-US" w:eastAsia="zh-CN"/>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Char Char5"/>
    <w:qFormat/>
    <w:uiPriority w:val="0"/>
    <w:rPr>
      <w:rFonts w:ascii="Arial" w:hAnsi="Arial" w:eastAsia="宋体"/>
      <w:b/>
      <w:kern w:val="28"/>
      <w:sz w:val="36"/>
      <w:lang w:val="en-US" w:eastAsia="en-US"/>
    </w:rPr>
  </w:style>
  <w:style w:type="character" w:customStyle="1" w:styleId="90">
    <w:name w:val="Char Char"/>
    <w:qFormat/>
    <w:uiPriority w:val="0"/>
    <w:rPr>
      <w:rFonts w:ascii="宋体" w:hAnsi="宋体" w:eastAsia="宋体"/>
      <w:kern w:val="2"/>
      <w:sz w:val="24"/>
      <w:lang w:val="en-US" w:eastAsia="zh-CN" w:bidi="ar-SA"/>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Text Char"/>
    <w:link w:val="95"/>
    <w:qFormat/>
    <w:uiPriority w:val="0"/>
    <w:rPr>
      <w:rFonts w:ascii="Arial" w:hAnsi="Arial"/>
      <w:kern w:val="2"/>
      <w:sz w:val="18"/>
      <w:lang w:val="en-US" w:eastAsia="zh-CN" w:bidi="ar-SA"/>
    </w:rPr>
  </w:style>
  <w:style w:type="paragraph" w:customStyle="1" w:styleId="95">
    <w:name w:val="Table Text"/>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Char Char2"/>
    <w:qFormat/>
    <w:uiPriority w:val="0"/>
    <w:rPr>
      <w:rFonts w:eastAsia="宋体"/>
      <w:kern w:val="2"/>
      <w:sz w:val="18"/>
      <w:lang w:val="en-US" w:eastAsia="zh-CN"/>
    </w:rPr>
  </w:style>
  <w:style w:type="character" w:customStyle="1" w:styleId="97">
    <w:name w:val="标书正文:  0.74 厘米 Char1"/>
    <w:qFormat/>
    <w:uiPriority w:val="0"/>
    <w:rPr>
      <w:rFonts w:eastAsia="宋体"/>
      <w:kern w:val="2"/>
      <w:sz w:val="24"/>
      <w:lang w:val="en-US" w:eastAsia="zh-CN"/>
    </w:rPr>
  </w:style>
  <w:style w:type="character" w:customStyle="1" w:styleId="98">
    <w:name w:val="样式 宋体"/>
    <w:qFormat/>
    <w:uiPriority w:val="0"/>
    <w:rPr>
      <w:rFonts w:ascii="宋体" w:hAnsi="宋体" w:eastAsia="宋体"/>
      <w:sz w:val="28"/>
    </w:rPr>
  </w:style>
  <w:style w:type="character" w:customStyle="1" w:styleId="99">
    <w:name w:val="未命名11"/>
    <w:qFormat/>
    <w:uiPriority w:val="0"/>
    <w:rPr>
      <w:color w:val="77FFFF"/>
      <w:sz w:val="24"/>
    </w:rPr>
  </w:style>
  <w:style w:type="character" w:customStyle="1" w:styleId="100">
    <w:name w:val="crowed11"/>
    <w:qFormat/>
    <w:uiPriority w:val="0"/>
    <w:rPr>
      <w:rFonts w:hint="default" w:ascii="_x000B__x000C_" w:hAnsi="_x000B__x000C_"/>
      <w:sz w:val="24"/>
    </w:rPr>
  </w:style>
  <w:style w:type="character" w:customStyle="1" w:styleId="101">
    <w:name w:val="Char Char6"/>
    <w:qFormat/>
    <w:uiPriority w:val="0"/>
    <w:rPr>
      <w:rFonts w:ascii="仿宋_GB2312" w:eastAsia="仿宋_GB2312"/>
      <w:kern w:val="2"/>
      <w:sz w:val="32"/>
    </w:rPr>
  </w:style>
  <w:style w:type="character" w:customStyle="1" w:styleId="102">
    <w:name w:val="title_emph1"/>
    <w:qFormat/>
    <w:uiPriority w:val="0"/>
    <w:rPr>
      <w:rFonts w:hint="default" w:ascii="Arial" w:hAnsi="Arial"/>
      <w:b/>
      <w:sz w:val="20"/>
    </w:rPr>
  </w:style>
  <w:style w:type="character" w:customStyle="1" w:styleId="103">
    <w:name w:val="font1"/>
    <w:qFormat/>
    <w:uiPriority w:val="0"/>
    <w:rPr>
      <w:color w:val="000000"/>
      <w:sz w:val="18"/>
    </w:rPr>
  </w:style>
  <w:style w:type="character" w:customStyle="1" w:styleId="104">
    <w:name w:val="Char Char11"/>
    <w:qFormat/>
    <w:uiPriority w:val="0"/>
    <w:rPr>
      <w:rFonts w:ascii="宋体"/>
      <w:kern w:val="2"/>
      <w:sz w:val="28"/>
    </w:rPr>
  </w:style>
  <w:style w:type="character" w:customStyle="1" w:styleId="105">
    <w:name w:val="top-det1"/>
    <w:qFormat/>
    <w:uiPriority w:val="0"/>
    <w:rPr>
      <w:b/>
      <w:color w:val="000000"/>
    </w:rPr>
  </w:style>
  <w:style w:type="paragraph" w:customStyle="1" w:styleId="106">
    <w:name w:val="二级列表"/>
    <w:basedOn w:val="107"/>
    <w:qFormat/>
    <w:uiPriority w:val="0"/>
    <w:pPr>
      <w:tabs>
        <w:tab w:val="left" w:pos="2120"/>
      </w:tabs>
      <w:ind w:firstLine="0" w:firstLineChars="0"/>
    </w:pPr>
    <w:rPr>
      <w:b/>
    </w:rPr>
  </w:style>
  <w:style w:type="paragraph" w:customStyle="1" w:styleId="107">
    <w:name w:val="段落正文"/>
    <w:basedOn w:val="1"/>
    <w:qFormat/>
    <w:uiPriority w:val="0"/>
    <w:pPr>
      <w:spacing w:before="156" w:beforeLines="50" w:line="360" w:lineRule="auto"/>
      <w:ind w:firstLine="200" w:firstLineChars="200"/>
    </w:pPr>
    <w:rPr>
      <w:spacing w:val="2"/>
      <w:sz w:val="24"/>
    </w:rPr>
  </w:style>
  <w:style w:type="paragraph" w:customStyle="1" w:styleId="108">
    <w:name w:val="标题3——2"/>
    <w:basedOn w:val="4"/>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9">
    <w:name w:val="文本1"/>
    <w:basedOn w:val="1"/>
    <w:qFormat/>
    <w:uiPriority w:val="0"/>
    <w:pPr>
      <w:adjustRightInd w:val="0"/>
      <w:spacing w:line="312" w:lineRule="atLeast"/>
      <w:jc w:val="center"/>
    </w:pPr>
    <w:rPr>
      <w:kern w:val="0"/>
      <w:sz w:val="18"/>
    </w:rPr>
  </w:style>
  <w:style w:type="paragraph" w:customStyle="1" w:styleId="110">
    <w:name w:val="Title - Revision"/>
    <w:basedOn w:val="54"/>
    <w:qFormat/>
    <w:uiPriority w:val="0"/>
    <w:pPr>
      <w:spacing w:before="720"/>
    </w:pPr>
  </w:style>
  <w:style w:type="paragraph" w:customStyle="1" w:styleId="1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2">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13">
    <w:name w:val="二级条标题"/>
    <w:basedOn w:val="114"/>
    <w:qFormat/>
    <w:uiPriority w:val="0"/>
    <w:pPr>
      <w:ind w:left="840"/>
      <w:outlineLvl w:val="3"/>
    </w:pPr>
  </w:style>
  <w:style w:type="paragraph" w:customStyle="1" w:styleId="114">
    <w:name w:val="一级条标题"/>
    <w:basedOn w:val="115"/>
    <w:qFormat/>
    <w:uiPriority w:val="0"/>
    <w:pPr>
      <w:numPr>
        <w:numId w:val="0"/>
      </w:numPr>
      <w:spacing w:before="0" w:beforeLines="0" w:after="0" w:afterLines="0"/>
      <w:ind w:left="525"/>
      <w:outlineLvl w:val="2"/>
    </w:pPr>
    <w:rPr>
      <w:sz w:val="21"/>
    </w:rPr>
  </w:style>
  <w:style w:type="paragraph" w:customStyle="1" w:styleId="115">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7">
    <w:name w:val="1.正文"/>
    <w:basedOn w:val="1"/>
    <w:qFormat/>
    <w:uiPriority w:val="0"/>
    <w:pPr>
      <w:spacing w:line="360" w:lineRule="auto"/>
      <w:ind w:left="540" w:leftChars="225" w:firstLine="540" w:firstLineChars="225"/>
    </w:pPr>
    <w:rPr>
      <w:sz w:val="24"/>
    </w:rPr>
  </w:style>
  <w:style w:type="paragraph" w:customStyle="1" w:styleId="11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9">
    <w:name w:val="编号正文"/>
    <w:basedOn w:val="120"/>
    <w:qFormat/>
    <w:uiPriority w:val="0"/>
    <w:pPr>
      <w:snapToGrid/>
      <w:spacing w:line="360" w:lineRule="auto"/>
      <w:ind w:left="1407" w:hanging="1047"/>
      <w:jc w:val="left"/>
    </w:pPr>
    <w:rPr>
      <w:rFonts w:eastAsia="仿宋_GB2312"/>
    </w:rPr>
  </w:style>
  <w:style w:type="paragraph" w:customStyle="1" w:styleId="120">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21">
    <w:name w:val="样式3"/>
    <w:basedOn w:val="2"/>
    <w:qFormat/>
    <w:uiPriority w:val="0"/>
    <w:pPr>
      <w:keepLines/>
      <w:adjustRightInd w:val="0"/>
      <w:spacing w:before="340" w:after="330" w:line="576" w:lineRule="auto"/>
    </w:pPr>
    <w:rPr>
      <w:rFonts w:ascii="Times New Roman" w:eastAsia="黑体"/>
      <w:b/>
      <w:kern w:val="44"/>
      <w:sz w:val="44"/>
    </w:rPr>
  </w:style>
  <w:style w:type="paragraph" w:customStyle="1" w:styleId="12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3">
    <w:name w:val="默认段落字体 Para Char Char Char Char Char Char Char Char Char1 Char Char Char Char"/>
    <w:basedOn w:val="1"/>
    <w:qFormat/>
    <w:uiPriority w:val="0"/>
    <w:rPr>
      <w:rFonts w:ascii="Tahoma" w:hAnsi="Tahoma"/>
      <w:sz w:val="24"/>
    </w:rPr>
  </w:style>
  <w:style w:type="paragraph" w:customStyle="1" w:styleId="12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6">
    <w:name w:val="Char Char14 Char Char"/>
    <w:basedOn w:val="1"/>
    <w:qFormat/>
    <w:uiPriority w:val="0"/>
    <w:rPr>
      <w:sz w:val="21"/>
      <w:szCs w:val="24"/>
    </w:rPr>
  </w:style>
  <w:style w:type="paragraph" w:customStyle="1" w:styleId="127">
    <w:name w:val="Char Char Char Char Char"/>
    <w:basedOn w:val="1"/>
    <w:qFormat/>
    <w:uiPriority w:val="0"/>
    <w:pPr>
      <w:tabs>
        <w:tab w:val="left" w:pos="425"/>
      </w:tabs>
      <w:ind w:left="1620" w:hanging="360"/>
    </w:pPr>
    <w:rPr>
      <w:rFonts w:ascii="Tahoma" w:hAnsi="Tahoma"/>
      <w:sz w:val="24"/>
    </w:rPr>
  </w:style>
  <w:style w:type="paragraph" w:customStyle="1" w:styleId="128">
    <w:name w:val="Char2 Char Char Char Char Char Char"/>
    <w:basedOn w:val="1"/>
    <w:qFormat/>
    <w:uiPriority w:val="0"/>
    <w:rPr>
      <w:rFonts w:ascii="仿宋_GB2312"/>
      <w:b/>
      <w:sz w:val="30"/>
    </w:rPr>
  </w:style>
  <w:style w:type="paragraph" w:customStyle="1" w:styleId="129">
    <w:name w:val="_Style 126"/>
    <w:qFormat/>
    <w:uiPriority w:val="0"/>
    <w:rPr>
      <w:rFonts w:ascii="Times New Roman" w:hAnsi="Times New Roman" w:eastAsia="宋体" w:cs="Times New Roman"/>
      <w:kern w:val="2"/>
      <w:sz w:val="21"/>
      <w:lang w:val="en-US" w:eastAsia="zh-CN" w:bidi="ar-SA"/>
    </w:rPr>
  </w:style>
  <w:style w:type="paragraph" w:customStyle="1" w:styleId="130">
    <w:name w:val="正文格式 Char"/>
    <w:basedOn w:val="1"/>
    <w:qFormat/>
    <w:uiPriority w:val="0"/>
    <w:pPr>
      <w:widowControl/>
      <w:adjustRightInd w:val="0"/>
      <w:spacing w:line="440" w:lineRule="atLeast"/>
      <w:ind w:firstLine="510"/>
    </w:pPr>
    <w:rPr>
      <w:kern w:val="0"/>
      <w:sz w:val="24"/>
    </w:rPr>
  </w:style>
  <w:style w:type="paragraph" w:customStyle="1" w:styleId="131">
    <w:name w:val="正文 + 三号"/>
    <w:basedOn w:val="1"/>
    <w:qFormat/>
    <w:uiPriority w:val="0"/>
    <w:rPr>
      <w:sz w:val="21"/>
    </w:rPr>
  </w:style>
  <w:style w:type="paragraph" w:customStyle="1" w:styleId="132">
    <w:name w:val="样式 首行缩进:  0.74 厘米"/>
    <w:basedOn w:val="1"/>
    <w:qFormat/>
    <w:uiPriority w:val="0"/>
    <w:pPr>
      <w:spacing w:line="360" w:lineRule="auto"/>
      <w:ind w:firstLine="420"/>
    </w:pPr>
    <w:rPr>
      <w:sz w:val="24"/>
    </w:rPr>
  </w:style>
  <w:style w:type="paragraph" w:customStyle="1" w:styleId="133">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4">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Table Contents"/>
    <w:basedOn w:val="22"/>
    <w:qFormat/>
    <w:uiPriority w:val="0"/>
    <w:pPr>
      <w:suppressAutoHyphens/>
      <w:jc w:val="left"/>
    </w:pPr>
    <w:rPr>
      <w:rFonts w:ascii="Times New Roman" w:eastAsia="Times New Roman"/>
      <w:kern w:val="0"/>
      <w:sz w:val="24"/>
    </w:rPr>
  </w:style>
  <w:style w:type="paragraph" w:customStyle="1" w:styleId="137">
    <w:name w:val="表格文本"/>
    <w:qFormat/>
    <w:uiPriority w:val="0"/>
    <w:pPr>
      <w:tabs>
        <w:tab w:val="decimal" w:pos="0"/>
      </w:tabs>
    </w:pPr>
    <w:rPr>
      <w:rFonts w:ascii="Arial" w:hAnsi="Arial" w:eastAsia="宋体" w:cs="Times New Roman"/>
      <w:sz w:val="21"/>
      <w:lang w:val="en-US" w:eastAsia="zh-CN" w:bidi="ar-SA"/>
    </w:rPr>
  </w:style>
  <w:style w:type="paragraph" w:customStyle="1" w:styleId="138">
    <w:name w:val="Char Char Char Char Char Char Char"/>
    <w:basedOn w:val="1"/>
    <w:qFormat/>
    <w:uiPriority w:val="0"/>
    <w:rPr>
      <w:rFonts w:ascii="Tahoma" w:hAnsi="Tahoma"/>
      <w:sz w:val="24"/>
    </w:rPr>
  </w:style>
  <w:style w:type="paragraph" w:customStyle="1" w:styleId="139">
    <w:name w:val="样式2"/>
    <w:basedOn w:val="5"/>
    <w:qFormat/>
    <w:uiPriority w:val="0"/>
    <w:pPr>
      <w:numPr>
        <w:ilvl w:val="0"/>
        <w:numId w:val="6"/>
      </w:numPr>
      <w:spacing w:before="560" w:line="400" w:lineRule="exact"/>
      <w:jc w:val="center"/>
      <w:outlineLvl w:val="0"/>
    </w:pPr>
    <w:rPr>
      <w:sz w:val="44"/>
    </w:rPr>
  </w:style>
  <w:style w:type="paragraph" w:customStyle="1" w:styleId="140">
    <w:name w:val="内容标题"/>
    <w:basedOn w:val="17"/>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2">
    <w:name w:val="1"/>
    <w:basedOn w:val="1"/>
    <w:qFormat/>
    <w:uiPriority w:val="0"/>
    <w:rPr>
      <w:rFonts w:ascii="宋体" w:hAnsi="Courier New"/>
      <w:sz w:val="21"/>
    </w:rPr>
  </w:style>
  <w:style w:type="paragraph" w:customStyle="1" w:styleId="143">
    <w:name w:val="列表项目"/>
    <w:basedOn w:val="1"/>
    <w:qFormat/>
    <w:uiPriority w:val="0"/>
    <w:pPr>
      <w:tabs>
        <w:tab w:val="left" w:pos="420"/>
      </w:tabs>
      <w:spacing w:line="288" w:lineRule="auto"/>
      <w:ind w:left="840" w:leftChars="200" w:hanging="420" w:hangingChars="200"/>
    </w:pPr>
    <w:rPr>
      <w:sz w:val="21"/>
    </w:rPr>
  </w:style>
  <w:style w:type="paragraph" w:customStyle="1" w:styleId="14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5">
    <w:name w:val="Char Char Char Char Char Char Char1"/>
    <w:basedOn w:val="17"/>
    <w:qFormat/>
    <w:uiPriority w:val="0"/>
    <w:rPr>
      <w:rFonts w:ascii="宋体" w:hAnsi="Tahoma"/>
    </w:rPr>
  </w:style>
  <w:style w:type="paragraph" w:customStyle="1" w:styleId="146">
    <w:name w:val="样式 标题 6第五层条 + 三号 段前: 0.5 行"/>
    <w:basedOn w:val="7"/>
    <w:qFormat/>
    <w:uiPriority w:val="0"/>
    <w:pPr>
      <w:widowControl/>
      <w:adjustRightInd/>
      <w:snapToGrid/>
      <w:spacing w:before="156" w:beforeLines="50"/>
      <w:jc w:val="left"/>
    </w:pPr>
    <w:rPr>
      <w:kern w:val="24"/>
      <w:sz w:val="28"/>
    </w:rPr>
  </w:style>
  <w:style w:type="paragraph" w:customStyle="1" w:styleId="1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49">
    <w:name w:val="样式 行距: 1.5 倍行距1"/>
    <w:basedOn w:val="1"/>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5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5">
    <w:name w:val="标准正文"/>
    <w:basedOn w:val="23"/>
    <w:qFormat/>
    <w:uiPriority w:val="0"/>
    <w:pPr>
      <w:spacing w:before="60" w:after="60" w:line="360" w:lineRule="auto"/>
      <w:ind w:left="0" w:firstLine="482"/>
    </w:pPr>
    <w:rPr>
      <w:rFonts w:ascii="Arial" w:hAnsi="Arial"/>
      <w:sz w:val="24"/>
    </w:rPr>
  </w:style>
  <w:style w:type="paragraph" w:customStyle="1" w:styleId="156">
    <w:name w:val="正文文本 21"/>
    <w:basedOn w:val="1"/>
    <w:qFormat/>
    <w:uiPriority w:val="0"/>
    <w:pPr>
      <w:adjustRightInd w:val="0"/>
      <w:spacing w:before="120" w:line="360" w:lineRule="auto"/>
      <w:ind w:firstLine="480"/>
    </w:pPr>
    <w:rPr>
      <w:sz w:val="24"/>
    </w:rPr>
  </w:style>
  <w:style w:type="paragraph" w:customStyle="1" w:styleId="157">
    <w:name w:val="样式1"/>
    <w:basedOn w:val="5"/>
    <w:qFormat/>
    <w:uiPriority w:val="0"/>
    <w:pPr>
      <w:tabs>
        <w:tab w:val="left" w:pos="720"/>
      </w:tabs>
      <w:spacing w:before="500" w:after="260" w:line="560" w:lineRule="atLeast"/>
      <w:ind w:left="420" w:hanging="420"/>
    </w:pPr>
  </w:style>
  <w:style w:type="paragraph" w:customStyle="1" w:styleId="158">
    <w:name w:val="正文4"/>
    <w:basedOn w:val="1"/>
    <w:qFormat/>
    <w:uiPriority w:val="0"/>
    <w:pPr>
      <w:tabs>
        <w:tab w:val="left" w:pos="1275"/>
      </w:tabs>
      <w:spacing w:before="60" w:after="60" w:line="360" w:lineRule="auto"/>
      <w:ind w:left="820" w:leftChars="400" w:hanging="705"/>
    </w:pPr>
    <w:rPr>
      <w:sz w:val="24"/>
    </w:rPr>
  </w:style>
  <w:style w:type="paragraph" w:customStyle="1" w:styleId="15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0">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61">
    <w:name w:val="文本框样式1"/>
    <w:basedOn w:val="1"/>
    <w:qFormat/>
    <w:uiPriority w:val="0"/>
    <w:pPr>
      <w:adjustRightInd w:val="0"/>
      <w:snapToGrid w:val="0"/>
      <w:spacing w:before="60" w:line="180" w:lineRule="exact"/>
      <w:jc w:val="center"/>
    </w:pPr>
    <w:rPr>
      <w:sz w:val="21"/>
    </w:rPr>
  </w:style>
  <w:style w:type="paragraph" w:customStyle="1" w:styleId="162">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6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4">
    <w:name w:val="附录1"/>
    <w:basedOn w:val="1"/>
    <w:qFormat/>
    <w:uiPriority w:val="0"/>
    <w:pPr>
      <w:tabs>
        <w:tab w:val="left" w:pos="1304"/>
      </w:tabs>
      <w:ind w:left="425" w:hanging="425"/>
      <w:outlineLvl w:val="0"/>
    </w:pPr>
    <w:rPr>
      <w:rFonts w:ascii="黑体" w:hAnsi="黑体" w:eastAsia="黑体"/>
      <w:b/>
      <w:sz w:val="44"/>
    </w:r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67">
    <w:name w:val="关键词"/>
    <w:basedOn w:val="1"/>
    <w:qFormat/>
    <w:uiPriority w:val="0"/>
    <w:pPr>
      <w:spacing w:line="360" w:lineRule="auto"/>
    </w:pPr>
    <w:rPr>
      <w:rFonts w:eastAsia="黑体"/>
      <w:sz w:val="20"/>
    </w:rPr>
  </w:style>
  <w:style w:type="paragraph" w:customStyle="1" w:styleId="168">
    <w:name w:val="Title - Date"/>
    <w:basedOn w:val="54"/>
    <w:qFormat/>
    <w:uiPriority w:val="0"/>
    <w:pPr>
      <w:spacing w:before="240" w:after="720"/>
    </w:pPr>
    <w:rPr>
      <w:sz w:val="28"/>
    </w:rPr>
  </w:style>
  <w:style w:type="paragraph" w:customStyle="1" w:styleId="16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0">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71">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7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4">
    <w:name w:val="Style Heading 3h3Heading 3 - oldLevel 3 HeadH3level_3PIM 3se..."/>
    <w:basedOn w:val="4"/>
    <w:qFormat/>
    <w:uiPriority w:val="0"/>
    <w:pPr>
      <w:numPr>
        <w:ilvl w:val="2"/>
        <w:numId w:val="9"/>
      </w:numPr>
      <w:tabs>
        <w:tab w:val="left" w:pos="709"/>
        <w:tab w:val="left" w:pos="1620"/>
      </w:tabs>
    </w:pPr>
  </w:style>
  <w:style w:type="paragraph" w:customStyle="1" w:styleId="175">
    <w:name w:val="样式4"/>
    <w:basedOn w:val="5"/>
    <w:qFormat/>
    <w:uiPriority w:val="0"/>
    <w:pPr>
      <w:adjustRightInd w:val="0"/>
    </w:pPr>
  </w:style>
  <w:style w:type="paragraph" w:customStyle="1" w:styleId="176">
    <w:name w:val="摘要"/>
    <w:basedOn w:val="1"/>
    <w:qFormat/>
    <w:uiPriority w:val="0"/>
    <w:pPr>
      <w:spacing w:line="360" w:lineRule="auto"/>
    </w:pPr>
    <w:rPr>
      <w:rFonts w:eastAsia="黑体"/>
      <w:sz w:val="20"/>
    </w:rPr>
  </w:style>
  <w:style w:type="paragraph" w:customStyle="1" w:styleId="177">
    <w:name w:val="Char Char 字元 字元 字元 Char Char Char Char"/>
    <w:basedOn w:val="1"/>
    <w:qFormat/>
    <w:uiPriority w:val="0"/>
    <w:pPr>
      <w:adjustRightInd w:val="0"/>
      <w:spacing w:line="360" w:lineRule="auto"/>
    </w:pPr>
    <w:rPr>
      <w:kern w:val="0"/>
      <w:sz w:val="24"/>
    </w:rPr>
  </w:style>
  <w:style w:type="paragraph" w:customStyle="1" w:styleId="178">
    <w:name w:val="可研正文"/>
    <w:basedOn w:val="22"/>
    <w:qFormat/>
    <w:uiPriority w:val="0"/>
    <w:pPr>
      <w:adjustRightInd w:val="0"/>
      <w:snapToGrid w:val="0"/>
      <w:spacing w:line="440" w:lineRule="exact"/>
      <w:ind w:firstLine="567"/>
    </w:pPr>
    <w:rPr>
      <w:sz w:val="28"/>
    </w:rPr>
  </w:style>
  <w:style w:type="paragraph" w:customStyle="1" w:styleId="179">
    <w:name w:val="没有缩进（为图形使用）"/>
    <w:basedOn w:val="1"/>
    <w:qFormat/>
    <w:uiPriority w:val="0"/>
    <w:pPr>
      <w:spacing w:before="120" w:after="120" w:line="360" w:lineRule="auto"/>
    </w:pPr>
    <w:rPr>
      <w:sz w:val="24"/>
    </w:rPr>
  </w:style>
  <w:style w:type="paragraph" w:customStyle="1" w:styleId="180">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8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2">
    <w:name w:val="标书正文:  0.74 厘米"/>
    <w:basedOn w:val="1"/>
    <w:qFormat/>
    <w:uiPriority w:val="0"/>
    <w:pPr>
      <w:snapToGrid w:val="0"/>
      <w:spacing w:line="360" w:lineRule="auto"/>
      <w:ind w:firstLine="420"/>
    </w:pPr>
    <w:rPr>
      <w:sz w:val="24"/>
    </w:rPr>
  </w:style>
  <w:style w:type="paragraph" w:customStyle="1" w:styleId="183">
    <w:name w:val="样式 正文缩进正文（首行缩进两字）表正文正文非缩进特点标题4段1 + 首行缩进:  2 字符"/>
    <w:basedOn w:val="15"/>
    <w:qFormat/>
    <w:uiPriority w:val="0"/>
    <w:pPr>
      <w:ind w:firstLine="480" w:firstLineChars="200"/>
    </w:pPr>
  </w:style>
  <w:style w:type="paragraph" w:customStyle="1" w:styleId="18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5">
    <w:name w:val="Char1 Char Char Char"/>
    <w:basedOn w:val="1"/>
    <w:qFormat/>
    <w:uiPriority w:val="0"/>
    <w:rPr>
      <w:rFonts w:ascii="Tahoma" w:hAnsi="Tahoma"/>
      <w:sz w:val="24"/>
    </w:rPr>
  </w:style>
  <w:style w:type="paragraph" w:customStyle="1" w:styleId="186">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样式 宋体 五号 两端对齐 行距: 单倍行距"/>
    <w:basedOn w:val="1"/>
    <w:qFormat/>
    <w:uiPriority w:val="0"/>
    <w:pPr>
      <w:adjustRightInd w:val="0"/>
    </w:pPr>
    <w:rPr>
      <w:rFonts w:ascii="宋体" w:hAnsi="宋体"/>
      <w:kern w:val="0"/>
      <w:sz w:val="21"/>
    </w:rPr>
  </w:style>
  <w:style w:type="paragraph" w:customStyle="1" w:styleId="189">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90">
    <w:name w:val="Char Char1 Char"/>
    <w:basedOn w:val="1"/>
    <w:qFormat/>
    <w:uiPriority w:val="0"/>
    <w:rPr>
      <w:rFonts w:ascii="Tahoma" w:hAnsi="Tahoma"/>
      <w:sz w:val="24"/>
      <w:szCs w:val="24"/>
    </w:rPr>
  </w:style>
  <w:style w:type="paragraph" w:customStyle="1" w:styleId="191">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2">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3">
    <w:name w:val="Char"/>
    <w:basedOn w:val="1"/>
    <w:qFormat/>
    <w:uiPriority w:val="0"/>
    <w:pPr>
      <w:spacing w:line="240" w:lineRule="atLeast"/>
      <w:ind w:left="420" w:firstLine="420"/>
    </w:pPr>
    <w:rPr>
      <w:kern w:val="0"/>
      <w:sz w:val="21"/>
    </w:rPr>
  </w:style>
  <w:style w:type="paragraph" w:customStyle="1" w:styleId="194">
    <w:name w:val="_"/>
    <w:basedOn w:val="1"/>
    <w:qFormat/>
    <w:uiPriority w:val="0"/>
    <w:pPr>
      <w:adjustRightInd w:val="0"/>
      <w:spacing w:line="360" w:lineRule="auto"/>
      <w:ind w:left="480" w:firstLine="200" w:firstLineChars="200"/>
    </w:pPr>
    <w:rPr>
      <w:kern w:val="0"/>
      <w:sz w:val="24"/>
    </w:rPr>
  </w:style>
  <w:style w:type="paragraph" w:customStyle="1" w:styleId="195">
    <w:name w:val="Char1 Char Char Char1"/>
    <w:basedOn w:val="1"/>
    <w:qFormat/>
    <w:uiPriority w:val="0"/>
    <w:rPr>
      <w:rFonts w:ascii="Tahoma" w:hAnsi="Tahoma"/>
      <w:sz w:val="30"/>
    </w:rPr>
  </w:style>
  <w:style w:type="paragraph" w:customStyle="1" w:styleId="196">
    <w:name w:val="表头文本"/>
    <w:qFormat/>
    <w:uiPriority w:val="0"/>
    <w:pPr>
      <w:jc w:val="center"/>
    </w:pPr>
    <w:rPr>
      <w:rFonts w:ascii="Arial" w:hAnsi="Arial" w:eastAsia="宋体" w:cs="Times New Roman"/>
      <w:b/>
      <w:sz w:val="21"/>
      <w:lang w:val="en-US" w:eastAsia="zh-CN" w:bidi="ar-SA"/>
    </w:rPr>
  </w:style>
  <w:style w:type="paragraph" w:customStyle="1" w:styleId="19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8">
    <w:name w:val="Char Char Char"/>
    <w:basedOn w:val="1"/>
    <w:qFormat/>
    <w:uiPriority w:val="0"/>
    <w:rPr>
      <w:rFonts w:ascii="Tahoma" w:hAnsi="Tahoma"/>
      <w:sz w:val="24"/>
    </w:rPr>
  </w:style>
  <w:style w:type="paragraph" w:customStyle="1" w:styleId="1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0">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1">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2">
    <w:name w:val="默认段落字体 Para Char Char Char Char Char Char Char"/>
    <w:basedOn w:val="1"/>
    <w:qFormat/>
    <w:uiPriority w:val="0"/>
    <w:rPr>
      <w:rFonts w:ascii="Tahoma" w:hAnsi="Tahoma"/>
      <w:sz w:val="24"/>
    </w:rPr>
  </w:style>
  <w:style w:type="paragraph" w:customStyle="1" w:styleId="203">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5">
    <w:name w:val="首行缩进"/>
    <w:basedOn w:val="1"/>
    <w:qFormat/>
    <w:uiPriority w:val="0"/>
    <w:pPr>
      <w:numPr>
        <w:ilvl w:val="0"/>
        <w:numId w:val="11"/>
      </w:numPr>
      <w:spacing w:line="360" w:lineRule="auto"/>
    </w:pPr>
    <w:rPr>
      <w:rFonts w:eastAsia="仿宋_GB2312"/>
    </w:rPr>
  </w:style>
  <w:style w:type="paragraph" w:customStyle="1" w:styleId="206">
    <w:name w:val="正文字缩2字"/>
    <w:basedOn w:val="1"/>
    <w:qFormat/>
    <w:uiPriority w:val="0"/>
    <w:pPr>
      <w:spacing w:before="60" w:after="60" w:line="360" w:lineRule="auto"/>
      <w:ind w:left="200" w:leftChars="200" w:firstLine="200" w:firstLineChars="200"/>
    </w:pPr>
    <w:rPr>
      <w:sz w:val="24"/>
    </w:rPr>
  </w:style>
  <w:style w:type="paragraph" w:customStyle="1" w:styleId="207">
    <w:name w:val="正文表格"/>
    <w:basedOn w:val="1"/>
    <w:qFormat/>
    <w:uiPriority w:val="0"/>
    <w:pPr>
      <w:adjustRightInd w:val="0"/>
      <w:spacing w:before="40" w:after="40"/>
    </w:pPr>
    <w:rPr>
      <w:sz w:val="24"/>
    </w:rPr>
  </w:style>
  <w:style w:type="paragraph" w:customStyle="1" w:styleId="208">
    <w:name w:val="表文字"/>
    <w:qFormat/>
    <w:uiPriority w:val="0"/>
    <w:rPr>
      <w:rFonts w:ascii="宋体" w:hAnsi="Times New Roman" w:eastAsia="宋体" w:cs="Times New Roman"/>
      <w:kern w:val="2"/>
      <w:lang w:val="en-US" w:eastAsia="zh-CN" w:bidi="ar-SA"/>
    </w:rPr>
  </w:style>
  <w:style w:type="paragraph" w:customStyle="1" w:styleId="209">
    <w:name w:val="表格内文字"/>
    <w:basedOn w:val="30"/>
    <w:qFormat/>
    <w:uiPriority w:val="0"/>
    <w:pPr>
      <w:adjustRightInd w:val="0"/>
    </w:pPr>
    <w:rPr>
      <w:color w:val="000000"/>
      <w:lang w:val="en-GB"/>
    </w:rPr>
  </w:style>
  <w:style w:type="paragraph" w:customStyle="1" w:styleId="210">
    <w:name w:val="正文文本缩进 21"/>
    <w:basedOn w:val="1"/>
    <w:qFormat/>
    <w:uiPriority w:val="0"/>
    <w:pPr>
      <w:adjustRightInd w:val="0"/>
      <w:spacing w:before="120"/>
      <w:ind w:firstLine="420"/>
    </w:pPr>
    <w:rPr>
      <w:sz w:val="24"/>
    </w:rPr>
  </w:style>
  <w:style w:type="paragraph" w:customStyle="1" w:styleId="211">
    <w:name w:val="标题无"/>
    <w:basedOn w:val="1"/>
    <w:qFormat/>
    <w:uiPriority w:val="0"/>
    <w:pPr>
      <w:spacing w:line="360" w:lineRule="auto"/>
    </w:pPr>
    <w:rPr>
      <w:sz w:val="24"/>
    </w:rPr>
  </w:style>
  <w:style w:type="paragraph" w:customStyle="1" w:styleId="212">
    <w:name w:val="af"/>
    <w:basedOn w:val="1"/>
    <w:qFormat/>
    <w:uiPriority w:val="0"/>
    <w:pPr>
      <w:widowControl/>
      <w:spacing w:line="300" w:lineRule="atLeast"/>
      <w:jc w:val="left"/>
    </w:pPr>
    <w:rPr>
      <w:rFonts w:ascii="宋体" w:hAnsi="宋体"/>
      <w:kern w:val="0"/>
      <w:sz w:val="18"/>
    </w:rPr>
  </w:style>
  <w:style w:type="paragraph" w:customStyle="1" w:styleId="213">
    <w:name w:val="简单回函地址"/>
    <w:basedOn w:val="1"/>
    <w:qFormat/>
    <w:uiPriority w:val="0"/>
    <w:pPr>
      <w:adjustRightInd w:val="0"/>
      <w:snapToGrid w:val="0"/>
      <w:spacing w:line="360" w:lineRule="auto"/>
    </w:pPr>
    <w:rPr>
      <w:sz w:val="24"/>
    </w:rPr>
  </w:style>
  <w:style w:type="paragraph" w:customStyle="1" w:styleId="214">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15">
    <w:name w:val="正文（首行不缩进）"/>
    <w:basedOn w:val="1"/>
    <w:qFormat/>
    <w:uiPriority w:val="0"/>
    <w:pPr>
      <w:autoSpaceDE w:val="0"/>
      <w:autoSpaceDN w:val="0"/>
      <w:adjustRightInd w:val="0"/>
      <w:spacing w:line="360" w:lineRule="auto"/>
      <w:jc w:val="left"/>
    </w:pPr>
    <w:rPr>
      <w:kern w:val="0"/>
      <w:sz w:val="21"/>
    </w:rPr>
  </w:style>
  <w:style w:type="paragraph" w:customStyle="1" w:styleId="216">
    <w:name w:val="正文1"/>
    <w:basedOn w:val="1"/>
    <w:qFormat/>
    <w:uiPriority w:val="0"/>
    <w:pPr>
      <w:spacing w:line="300" w:lineRule="auto"/>
      <w:ind w:firstLine="200" w:firstLineChars="200"/>
    </w:pPr>
    <w:rPr>
      <w:sz w:val="24"/>
    </w:rPr>
  </w:style>
  <w:style w:type="paragraph" w:customStyle="1" w:styleId="217">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8">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19">
    <w:name w:val="表头样式"/>
    <w:basedOn w:val="1"/>
    <w:qFormat/>
    <w:uiPriority w:val="0"/>
    <w:pPr>
      <w:autoSpaceDE w:val="0"/>
      <w:autoSpaceDN w:val="0"/>
      <w:adjustRightInd w:val="0"/>
      <w:spacing w:line="360" w:lineRule="auto"/>
      <w:jc w:val="left"/>
    </w:pPr>
    <w:rPr>
      <w:b/>
      <w:kern w:val="0"/>
      <w:sz w:val="21"/>
    </w:rPr>
  </w:style>
  <w:style w:type="paragraph" w:customStyle="1" w:styleId="220">
    <w:name w:val="图片文字"/>
    <w:basedOn w:val="1"/>
    <w:qFormat/>
    <w:uiPriority w:val="0"/>
    <w:pPr>
      <w:spacing w:line="240" w:lineRule="atLeast"/>
      <w:jc w:val="center"/>
    </w:pPr>
    <w:rPr>
      <w:sz w:val="21"/>
    </w:rPr>
  </w:style>
  <w:style w:type="paragraph" w:customStyle="1" w:styleId="221">
    <w:name w:val="xl23"/>
    <w:basedOn w:val="1"/>
    <w:qFormat/>
    <w:uiPriority w:val="0"/>
    <w:pPr>
      <w:widowControl/>
      <w:spacing w:before="100" w:beforeAutospacing="1" w:after="100" w:afterAutospacing="1" w:line="360" w:lineRule="auto"/>
    </w:pPr>
    <w:rPr>
      <w:kern w:val="0"/>
      <w:sz w:val="24"/>
    </w:rPr>
  </w:style>
  <w:style w:type="paragraph" w:customStyle="1" w:styleId="222">
    <w:name w:val="附录3"/>
    <w:basedOn w:val="1"/>
    <w:qFormat/>
    <w:uiPriority w:val="0"/>
    <w:pPr>
      <w:tabs>
        <w:tab w:val="left" w:pos="851"/>
      </w:tabs>
      <w:ind w:left="425" w:hanging="425"/>
      <w:outlineLvl w:val="2"/>
    </w:pPr>
    <w:rPr>
      <w:rFonts w:eastAsia="黑体"/>
      <w:b/>
      <w:sz w:val="32"/>
    </w:rPr>
  </w:style>
  <w:style w:type="paragraph" w:customStyle="1" w:styleId="223">
    <w:name w:val="È±Ê¡ÎÄ±¾"/>
    <w:basedOn w:val="1"/>
    <w:qFormat/>
    <w:uiPriority w:val="0"/>
    <w:pPr>
      <w:widowControl/>
      <w:overflowPunct w:val="0"/>
      <w:autoSpaceDE w:val="0"/>
      <w:autoSpaceDN w:val="0"/>
      <w:adjustRightInd w:val="0"/>
      <w:jc w:val="left"/>
    </w:pPr>
    <w:rPr>
      <w:kern w:val="0"/>
      <w:sz w:val="24"/>
    </w:rPr>
  </w:style>
  <w:style w:type="paragraph" w:customStyle="1" w:styleId="224">
    <w:name w:val="首行缩进 1"/>
    <w:basedOn w:val="1"/>
    <w:qFormat/>
    <w:uiPriority w:val="0"/>
    <w:pPr>
      <w:spacing w:after="120" w:line="360" w:lineRule="auto"/>
      <w:ind w:firstLine="200" w:firstLineChars="200"/>
    </w:pPr>
    <w:rPr>
      <w:sz w:val="24"/>
    </w:rPr>
  </w:style>
  <w:style w:type="paragraph" w:customStyle="1" w:styleId="225">
    <w:name w:val="Char11"/>
    <w:basedOn w:val="1"/>
    <w:qFormat/>
    <w:uiPriority w:val="0"/>
    <w:pPr>
      <w:spacing w:line="240" w:lineRule="atLeast"/>
      <w:ind w:left="420" w:firstLine="420"/>
    </w:pPr>
    <w:rPr>
      <w:kern w:val="0"/>
      <w:sz w:val="21"/>
    </w:rPr>
  </w:style>
  <w:style w:type="paragraph" w:customStyle="1" w:styleId="22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8">
    <w:name w:val="样式1xz"/>
    <w:basedOn w:val="1"/>
    <w:qFormat/>
    <w:uiPriority w:val="0"/>
    <w:pPr>
      <w:tabs>
        <w:tab w:val="left" w:pos="1050"/>
        <w:tab w:val="right" w:leader="dot" w:pos="8296"/>
      </w:tabs>
    </w:pPr>
    <w:rPr>
      <w:caps/>
      <w:spacing w:val="20"/>
      <w:sz w:val="24"/>
    </w:rPr>
  </w:style>
  <w:style w:type="paragraph" w:customStyle="1" w:styleId="22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0">
    <w:name w:val="Char1"/>
    <w:basedOn w:val="1"/>
    <w:qFormat/>
    <w:uiPriority w:val="0"/>
    <w:rPr>
      <w:sz w:val="21"/>
    </w:rPr>
  </w:style>
  <w:style w:type="paragraph" w:customStyle="1" w:styleId="231">
    <w:name w:val="Note"/>
    <w:basedOn w:val="1"/>
    <w:qFormat/>
    <w:uiPriority w:val="0"/>
    <w:pPr>
      <w:pBdr>
        <w:top w:val="single" w:color="auto" w:sz="12" w:space="3"/>
        <w:bottom w:val="single" w:color="auto" w:sz="12" w:space="3"/>
      </w:pBdr>
      <w:spacing w:line="360" w:lineRule="auto"/>
    </w:pPr>
    <w:rPr>
      <w:sz w:val="24"/>
    </w:rPr>
  </w:style>
  <w:style w:type="paragraph" w:customStyle="1" w:styleId="232">
    <w:name w:val="Char Char Char Char Char Char Char Char Char Char Char Char Char Char Char Char"/>
    <w:basedOn w:val="1"/>
    <w:qFormat/>
    <w:uiPriority w:val="0"/>
    <w:pPr>
      <w:tabs>
        <w:tab w:val="left" w:pos="360"/>
      </w:tabs>
    </w:pPr>
    <w:rPr>
      <w:sz w:val="24"/>
    </w:rPr>
  </w:style>
  <w:style w:type="paragraph" w:customStyle="1" w:styleId="233">
    <w:name w:val="样式 宋体 五号 行距: 单倍行距"/>
    <w:basedOn w:val="1"/>
    <w:qFormat/>
    <w:uiPriority w:val="0"/>
    <w:pPr>
      <w:adjustRightInd w:val="0"/>
      <w:jc w:val="left"/>
    </w:pPr>
    <w:rPr>
      <w:rFonts w:ascii="宋体" w:hAnsi="宋体"/>
      <w:kern w:val="0"/>
      <w:sz w:val="21"/>
    </w:rPr>
  </w:style>
  <w:style w:type="paragraph" w:customStyle="1" w:styleId="234">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3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6">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37">
    <w:name w:val="图例"/>
    <w:basedOn w:val="1"/>
    <w:qFormat/>
    <w:uiPriority w:val="0"/>
    <w:pPr>
      <w:spacing w:before="120" w:after="120" w:line="360" w:lineRule="auto"/>
      <w:jc w:val="center"/>
    </w:pPr>
    <w:rPr>
      <w:rFonts w:eastAsia="仿宋_GB2312"/>
      <w:b/>
      <w:sz w:val="24"/>
    </w:rPr>
  </w:style>
  <w:style w:type="table" w:customStyle="1" w:styleId="238">
    <w:name w:val="Table Normal"/>
    <w:unhideWhenUsed/>
    <w:qFormat/>
    <w:uiPriority w:val="0"/>
    <w:tblPr>
      <w:tblCellMar>
        <w:top w:w="0" w:type="dxa"/>
        <w:left w:w="0" w:type="dxa"/>
        <w:bottom w:w="0" w:type="dxa"/>
        <w:right w:w="0" w:type="dxa"/>
      </w:tblCellMar>
    </w:tblPr>
  </w:style>
  <w:style w:type="character" w:customStyle="1" w:styleId="239">
    <w:name w:val="正文文本 字符"/>
    <w:basedOn w:val="60"/>
    <w:link w:val="22"/>
    <w:qFormat/>
    <w:uiPriority w:val="0"/>
    <w:rPr>
      <w:rFonts w:ascii="仿宋_GB2312" w:eastAsia="仿宋_GB2312"/>
      <w:kern w:val="2"/>
      <w:sz w:val="32"/>
    </w:rPr>
  </w:style>
  <w:style w:type="character" w:customStyle="1" w:styleId="240">
    <w:name w:val="UserStyle_1"/>
    <w:basedOn w:val="241"/>
    <w:qFormat/>
    <w:uiPriority w:val="0"/>
    <w:rPr>
      <w:rFonts w:ascii="仿宋" w:hAnsi="仿宋"/>
      <w:color w:val="000000"/>
      <w:sz w:val="22"/>
      <w:szCs w:val="22"/>
    </w:rPr>
  </w:style>
  <w:style w:type="character" w:customStyle="1" w:styleId="241">
    <w:name w:val="NormalCharacter"/>
    <w:semiHidden/>
    <w:qFormat/>
    <w:uiPriority w:val="0"/>
  </w:style>
  <w:style w:type="paragraph" w:customStyle="1" w:styleId="242">
    <w:name w:val="UserStyle_4"/>
    <w:basedOn w:val="1"/>
    <w:qFormat/>
    <w:uiPriority w:val="0"/>
    <w:pPr>
      <w:widowControl/>
      <w:spacing w:before="120" w:after="120" w:line="360" w:lineRule="auto"/>
      <w:jc w:val="center"/>
      <w:textAlignment w:val="baseline"/>
    </w:pPr>
    <w:rPr>
      <w:rFonts w:ascii="Calibri" w:hAnsi="Calibri" w:eastAsia="仿宋_GB2312"/>
      <w:b/>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30e0eb6b-c46e-4c2b-9c89-3d47dd688f14</errorID>
      <errorWord>：采购人</errorWord>
      <group>L1_AI</group>
      <groupName>深度校对</groupName>
      <ability>L2_AI_Punc</ability>
      <abilityName>标点纠错</abilityName>
      <candidateList>
        <item>“采购人”</item>
      </candidateList>
      <explain/>
      <paraID> A8217D7</paraID>
      <start>38</start>
      <end>42</end>
      <status>unmodified</status>
      <modifiedWord/>
      <trackRevisions>false</trackRevisions>
    </reviewItem>
    <reviewItem>
      <errorID>2a160b08-ceee-4b7d-9dca-6c965a722809</errorID>
      <errorWord>项目编号</errorWord>
      <group>L1_AI</group>
      <groupName>深度校对</groupName>
      <ability>L2_AI_Punc</ability>
      <abilityName>标点纠错</abilityName>
      <candidateList>
        <item>（项目编号</item>
      </candidateList>
      <explain/>
      <paraID> A8217D7</paraID>
      <start>67</start>
      <end>71</end>
      <status>unmodified</status>
      <modifiedWord/>
      <trackRevisions>false</trackRevisions>
    </reviewItem>
    <reviewItem>
      <errorID>1fe3c15a-ae95-4112-a9f8-6e17c34f19e1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7E586C0</paraID>
      <start>0</start>
      <end>2</end>
      <status>unmodified</status>
      <modifiedWord/>
      <trackRevisions>false</trackRevisions>
    </reviewItem>
    <reviewItem>
      <errorID>0fc85913-f2e8-4fcc-af25-a9b7d3ef847c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6E03441</paraID>
      <start>0</start>
      <end>2</end>
      <status>unmodified</status>
      <modifiedWord/>
      <trackRevisions>false</trackRevisions>
    </reviewItem>
    <reviewItem>
      <errorID>556ff841-1e41-493e-a22e-176cc0e36cd6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71177A41</paraID>
      <start>0</start>
      <end>2</end>
      <status>unmodified</status>
      <modifiedWord/>
      <trackRevisions>false</trackRevisions>
    </reviewItem>
    <reviewItem>
      <errorID>3bc46932-ac8d-4602-9c36-a13fdf6bffd3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3E142FFD</paraID>
      <start>0</start>
      <end>2</end>
      <status>unmodified</status>
      <modifiedWord/>
      <trackRevisions>false</trackRevisions>
    </reviewItem>
    <reviewItem>
      <errorID>c00bdcdf-e1ab-4616-bc5b-568498b0b95c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7C003B32</paraID>
      <start>0</start>
      <end>2</end>
      <status>unmodified</status>
      <modifiedWord/>
      <trackRevisions>false</trackRevisions>
    </reviewItem>
    <reviewItem>
      <errorID>227836af-952d-4740-9505-c5807ebfb337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13AF34A4</paraID>
      <start>0</start>
      <end>2</end>
      <status>unmodified</status>
      <modifiedWord/>
      <trackRevisions>false</trackRevisions>
    </reviewItem>
    <reviewItem>
      <errorID>1446c822-ba24-4f69-98da-62d082fa7467</errorID>
      <errorWord>”</errorWord>
      <group>L1_AI</group>
      <groupName>深度校对</groupName>
      <ability>L2_AI_Punc</ability>
      <abilityName>标点纠错</abilityName>
      <candidateList>
        <item/>
      </candidateList>
      <explain/>
      <paraID>646EEDDE</paraID>
      <start>60</start>
      <end>61</end>
      <status>unmodified</status>
      <modifiedWord/>
      <trackRevisions>false</trackRevisions>
    </reviewItem>
    <reviewItem>
      <errorID>de537f0d-17db-4933-87c2-3f9625917dfa</errorID>
      <errorWord>1.1供应商应足额交纳磋商保证金（保证金金额详见本篇，一、竞争性磋商内容），并汇至以下账户，保证金的到账截止时间为“磋商开始时间”前一日北京时间17时00分。</errorWord>
      <group>L1_AI</group>
      <groupName>深度校对</groupName>
      <ability>L2_AI_Title</ability>
      <abilityName>标题检查</abilityName>
      <candidateList/>
      <explain>相邻标题序号不连续。在二级标题（一）转账方式下，应按顺序为1.，而不是直接出现1.1，后续1.2也存在同样的序号不连续问题</explain>
      <paraID>5B12AE5F</paraID>
      <start>0</start>
      <end>79</end>
      <status>unmodified</status>
      <modifiedWord/>
      <trackRevisions>false</trackRevisions>
    </reviewItem>
    <reviewItem>
      <errorID>21d41321-be8e-4eae-a50c-ebbaa906ecb3</errorID>
      <errorWord>转账或汇款</errorWord>
      <group>L1_AI</group>
      <groupName>深度校对</groupName>
      <ability>L2_AI_Grammar</ability>
      <abilityName>语法纠错</abilityName>
      <candidateList>
        <item>转账</item>
      </candidateList>
      <explain>〈动〉不收付现金，只在账簿上记载收付关系：～支票。</explain>
      <paraID>1F1C9AE0</paraID>
      <start>46</start>
      <end>51</end>
      <status>unmodified</status>
      <modifiedWord/>
      <trackRevisions>false</trackRevisions>
    </reviewItem>
    <reviewItem>
      <errorID>2ab32cbd-5581-4db4-aa18-9852ca8e7c05</errorID>
      <errorWord>或电汇</errorWord>
      <group>L1_AI</group>
      <groupName>深度校对</groupName>
      <ability>L2_AI_Grammar</ability>
      <abilityName>语法纠错</abilityName>
      <candidateList>
        <item>等不同转账方式</item>
      </candidateList>
      <explain/>
      <paraID>1F1C9AE0</paraID>
      <start>56</start>
      <end>59</end>
      <status>unmodified</status>
      <modifiedWord/>
      <trackRevisions>false</trackRevisions>
    </reviewItem>
    <reviewItem>
      <errorID>689361b7-104b-4422-8b15-620039f5ace1</errorID>
      <errorWord>在</errorWord>
      <group>L1_AI</group>
      <groupName>深度校对</groupName>
      <ability>L2_AI_Grammar</ability>
      <abilityName>语法纠错</abilityName>
      <candidateList>
        <item>应在</item>
      </candidateList>
      <explain/>
      <paraID>6C4C1B3A</paraID>
      <start>23</start>
      <end>24</end>
      <status>unmodified</status>
      <modifiedWord/>
      <trackRevisions>false</trackRevisions>
    </reviewItem>
    <reviewItem>
      <errorID>ea87a3a5-0710-4283-8284-aa249a7a2130</errorID>
      <errorWord>在成交</errorWord>
      <group>L1_AI</group>
      <groupName>深度校对</groupName>
      <ability>L2_AI_Grammar</ability>
      <abilityName>语法纠错</abilityName>
      <candidateList>
        <item>成交</item>
      </candidateList>
      <explain/>
      <paraID>43B0A2CB</paraID>
      <start>12</start>
      <end>15</end>
      <status>unmodified</status>
      <modifiedWord/>
      <trackRevisions>false</trackRevisions>
    </reviewItem>
    <reviewItem>
      <errorID>98462a9e-fc00-49ea-89b8-9fce6a5804f8</errorID>
      <errorWord>在</errorWord>
      <group>L1_AI</group>
      <groupName>深度校对</groupName>
      <ability>L2_AI_Grammar</ability>
      <abilityName>语法纠错</abilityName>
      <candidateList>
        <item>应在</item>
      </candidateList>
      <explain/>
      <paraID>43B0A2CB</paraID>
      <start>28</start>
      <end>29</end>
      <status>unmodified</status>
      <modifiedWord/>
      <trackRevisions>false</trackRevisions>
    </reviewItem>
    <reviewItem>
      <errorID>ac6dfd25-e0b0-49b6-ab65-c948eb1e4fad</errorID>
      <errorWord>退还</errorWord>
      <group>L1_AI</group>
      <groupName>深度校对</groupName>
      <ability>L2_AI_Punc</ability>
      <abilityName>标点纠错</abilityName>
      <candidateList>
        <item>退还。</item>
      </candidateList>
      <explain/>
      <paraID>43B0A2CB</paraID>
      <start>44</start>
      <end>46</end>
      <status>unmodified</status>
      <modifiedWord/>
      <trackRevisions>false</trackRevisions>
    </reviewItem>
    <reviewItem>
      <errorID>9f020fd8-c8be-47ab-b05a-4dbc04f51198</errorID>
      <errorWord>其它</errorWord>
      <group>L1_AI</group>
      <groupName>深度校对</groupName>
      <ability>L2_AI_Word</ability>
      <abilityName>字词纠错</abilityName>
      <candidateList>
        <item>其他</item>
      </candidateList>
      <explain>〈代〉指示代词。别的：今天的文娱晚会，除了京剧、曲艺以外，还有～精彩节目。</explain>
      <paraID>16A7F151</paraID>
      <start>2</start>
      <end>4</end>
      <status>unmodified</status>
      <modifiedWord/>
      <trackRevisions>false</trackRevisions>
    </reviewItem>
    <reviewItem>
      <errorID>c2931eeb-7139-4c78-85b3-9496f3ec9357</errorID>
      <errorWord>供应商</errorWord>
      <group>L1_AI</group>
      <groupName>深度校对</groupName>
      <ability>L2_AI_Grammar</ability>
      <abilityName>语法纠错</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249FBC03</paraID>
      <start>47</start>
      <end>50</end>
      <status>unmodified</status>
      <modifiedWord/>
      <trackRevisions>false</trackRevisions>
    </reviewItem>
    <reviewItem>
      <errorID>6aac07e9-426b-4a28-a2ae-1897faa259cc</errorID>
      <errorWord>拒绝其</errorWord>
      <group>L1_AI</group>
      <groupName>深度校对</groupName>
      <ability>L2_AI_Word</ability>
      <abilityName>字词纠错</abilityName>
      <candidateList>
        <item>被拒绝</item>
      </candidateList>
      <explain/>
      <paraID>249FBC03</paraID>
      <start>122</start>
      <end>125</end>
      <status>unmodified</status>
      <modifiedWord/>
      <trackRevisions>false</trackRevisions>
    </reviewItem>
    <reviewItem>
      <errorID>fc26e069-b48e-4778-a614-04843f6baaa3</errorID>
      <errorWord>购</errorWord>
      <group>L1_AI</group>
      <groupName>深度校对</groupName>
      <ability>L2_AI_Grammar</ability>
      <abilityName>语法纠错</abilityName>
      <candidateList>
        <item>购买</item>
      </candidateList>
      <explain>〈动〉买：～年货。</explain>
      <paraID>29028510</paraID>
      <start>0</start>
      <end>1</end>
      <status>unmodified</status>
      <modifiedWord/>
      <trackRevisions>false</trackRevisions>
    </reviewItem>
    <reviewItem>
      <errorID>1bf91764-3804-4fc6-8739-0671b80fcfff</errorID>
      <errorWord> </errorWord>
      <group>L1_AI</group>
      <groupName>深度校对</groupName>
      <ability>L2_AI_Punc</ability>
      <abilityName>标点纠错</abilityName>
      <candidateList>
        <item/>
      </candidateList>
      <explain>此处空格冗余，建议删除。</explain>
      <paraID>29028510</paraID>
      <start>6</start>
      <end>7</end>
      <status>unmodified</status>
      <modifiedWord/>
      <trackRevisions>false</trackRevisions>
    </reviewItem>
    <reviewItem>
      <errorID>23f233b4-3990-40c8-bb32-3f52be93fc90</errorID>
      <errorWord>  </errorWord>
      <group>L1_AI</group>
      <groupName>深度校对</groupName>
      <ability>L2_AI_Punc</ability>
      <abilityName>标点纠错</abilityName>
      <candidateList>
        <item/>
      </candidateList>
      <explain>此处空格冗余，建议删除。</explain>
      <paraID>29028510</paraID>
      <start>8</start>
      <end>10</end>
      <status>unmodified</status>
      <modifiedWord/>
      <trackRevisions>false</trackRevisions>
    </reviewItem>
    <reviewItem>
      <errorID>03cfc5e9-dd16-470a-8b8d-89894ac63455</errorID>
      <errorWord>  </errorWord>
      <group>L1_AI</group>
      <groupName>深度校对</groupName>
      <ability>L2_AI_Punc</ability>
      <abilityName>标点纠错</abilityName>
      <candidateList>
        <item/>
      </candidateList>
      <explain>此处空格冗余，建议删除。</explain>
      <paraID>29028510</paraID>
      <start>14</start>
      <end>16</end>
      <status>unmodified</status>
      <modifiedWord/>
      <trackRevisions>false</trackRevisions>
    </reviewItem>
    <reviewItem>
      <errorID>44f9f70d-1714-4304-a732-f0ca01abcbda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21B781DF</paraID>
      <start>23</start>
      <end>24</end>
      <status>unmodified</status>
      <modifiedWord/>
      <trackRevisions>false</trackRevisions>
    </reviewItem>
    <reviewItem>
      <errorID>371e411a-73ba-44b1-b729-0f24850659f5</errorID>
      <errorWord>讲话</errorWord>
      <group>L1_AI</group>
      <groupName>深度校对</groupName>
      <ability>L2_AI_Grammar</ability>
      <abilityName>语法纠错</abilityName>
      <candidateList>
        <item>上的讲话</item>
      </candidateList>
      <explain/>
      <paraID>26D43C1F</paraID>
      <start>70</start>
      <end>72</end>
      <status>unmodified</status>
      <modifiedWord/>
      <trackRevisions>false</trackRevisions>
    </reviewItem>
    <reviewItem>
      <errorID>48cfc928-fa82-4043-bd6e-1c09a19dd723</errorID>
      <errorWord>》的通知</errorWord>
      <group>L1_AI</group>
      <groupName>深度校对</groupName>
      <ability>L2_AI_Word</ability>
      <abilityName>字词纠错</abilityName>
      <candidateList>
        <item>的通知》</item>
      </candidateList>
      <explain/>
      <paraID>26D43C1F</paraID>
      <start>138</start>
      <end>142</end>
      <status>unmodified</status>
      <modifiedWord/>
      <trackRevisions>false</trackRevisions>
    </reviewItem>
    <reviewItem>
      <errorID>56260c49-dd06-4e26-82d3-126b30c63f4c</errorID>
      <errorWord>。</errorWord>
      <group>L1_AI</group>
      <groupName>深度校对</groupName>
      <ability>L2_AI_Grammar</ability>
      <abilityName>语法纠错</abilityName>
      <candidateList>
        <item>活动。</item>
      </candidateList>
      <explain/>
      <paraID>26D43C1F</paraID>
      <start>200</start>
      <end>201</end>
      <status>unmodified</status>
      <modifiedWord/>
      <trackRevisions>false</trackRevisions>
    </reviewItem>
    <reviewItem>
      <errorID>b07cf56b-f7ba-4dc1-9b42-89c52a355a0c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35BC6A1F</paraID>
      <start>0</start>
      <end>2</end>
      <status>unmodified</status>
      <modifiedWord/>
      <trackRevisions>false</trackRevisions>
    </reviewItem>
    <reviewItem>
      <errorID>6adaf23c-fd03-48b9-8349-e7eb1f2f8eba</errorID>
      <errorWord>、</errorWord>
      <group>L1_AI</group>
      <groupName>深度校对</groupName>
      <ability>L2_AI_Punc</ability>
      <abilityName>标点纠错</abilityName>
      <candidateList>
        <item>，</item>
      </candidateList>
      <explain/>
      <paraID>35BC6A1F</paraID>
      <start>17</start>
      <end>18</end>
      <status>unmodified</status>
      <modifiedWord/>
      <trackRevisions>false</trackRevisions>
    </reviewItem>
    <reviewItem>
      <errorID>b22b3783-58a4-4f29-9b46-cf80a3e482be</errorID>
      <errorWord>、</errorWord>
      <group>L1_AI</group>
      <groupName>深度校对</groupName>
      <ability>L2_AI_Punc</ability>
      <abilityName>标点纠错</abilityName>
      <candidateList>
        <item>，</item>
      </candidateList>
      <explain/>
      <paraID>35BC6A1F</paraID>
      <start>28</start>
      <end>29</end>
      <status>unmodified</status>
      <modifiedWord/>
      <trackRevisions>false</trackRevisions>
    </reviewItem>
    <reviewItem>
      <errorID>97fb6f80-7f87-4897-a6c5-ac12c0f39d0c</errorID>
      <errorWord>、</errorWord>
      <group>L1_AI</group>
      <groupName>深度校对</groupName>
      <ability>L2_AI_Punc</ability>
      <abilityName>标点纠错</abilityName>
      <candidateList>
        <item>，</item>
      </candidateList>
      <explain/>
      <paraID>35BC6A1F</paraID>
      <start>39</start>
      <end>40</end>
      <status>unmodified</status>
      <modifiedWord/>
      <trackRevisions>false</trackRevisions>
    </reviewItem>
    <reviewItem>
      <errorID>052d2fd6-8f3b-4377-8437-1cf1c392ffe2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1ECF980C</paraID>
      <start>0</start>
      <end>2</end>
      <status>unmodified</status>
      <modifiedWord/>
      <trackRevisions>false</trackRevisions>
    </reviewItem>
    <reviewItem>
      <errorID>23411506-77c5-45ce-bbd4-dfa1b2d41385</errorID>
      <errorWord>、</errorWord>
      <group>L1_AI</group>
      <groupName>深度校对</groupName>
      <ability>L2_AI_Punc</ability>
      <abilityName>标点纠错</abilityName>
      <candidateList>
        <item>，</item>
      </candidateList>
      <explain/>
      <paraID>1ECF980C</paraID>
      <start>19</start>
      <end>20</end>
      <status>unmodified</status>
      <modifiedWord/>
      <trackRevisions>false</trackRevisions>
    </reviewItem>
    <reviewItem>
      <errorID>3c2a1e93-c3cd-487b-b2a6-20952060c2b8</errorID>
      <errorWord>、</errorWord>
      <group>L1_AI</group>
      <groupName>深度校对</groupName>
      <ability>L2_AI_Punc</ability>
      <abilityName>标点纠错</abilityName>
      <candidateList>
        <item>，</item>
      </candidateList>
      <explain/>
      <paraID>1ECF980C</paraID>
      <start>28</start>
      <end>29</end>
      <status>unmodified</status>
      <modifiedWord/>
      <trackRevisions>false</trackRevisions>
    </reviewItem>
    <reviewItem>
      <errorID>bc57f78a-01de-4589-8c84-019eef4c0baf</errorID>
      <errorWord>工人精神</errorWord>
      <group>L1_Knowledge</group>
      <groupName>知识性问题</groupName>
      <ability>L2_Term</ability>
      <abilityName>专业术语</abilityName>
      <candidateList>
        <item>工匠精神</item>
      </candidateList>
      <explain/>
      <paraID>1ECF980C</paraID>
      <start>34</start>
      <end>38</end>
      <status>unmodified</status>
      <modifiedWord/>
      <trackRevisions>false</trackRevisions>
    </reviewItem>
    <reviewItem>
      <errorID>386ceccb-8206-47d8-8d33-1c43f4a002a0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69547FEF</paraID>
      <start>0</start>
      <end>2</end>
      <status>unmodified</status>
      <modifiedWord/>
      <trackRevisions>false</trackRevisions>
    </reviewItem>
    <reviewItem>
      <errorID>dc926eca-d365-4a72-8258-845ec8f85595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7662738B</paraID>
      <start>0</start>
      <end>2</end>
      <status>unmodified</status>
      <modifiedWord/>
      <trackRevisions>false</trackRevisions>
    </reviewItem>
    <reviewItem>
      <errorID>a3c44a3a-fccf-42e6-a586-460e8183b76a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360CBBF2</paraID>
      <start>0</start>
      <end>2</end>
      <status>unmodified</status>
      <modifiedWord/>
      <trackRevisions>false</trackRevisions>
    </reviewItem>
    <reviewItem>
      <errorID>49fb022c-436b-4136-8a10-b70ae5dd6f3c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7ECDCF4C</paraID>
      <start>0</start>
      <end>2</end>
      <status>unmodified</status>
      <modifiedWord/>
      <trackRevisions>false</trackRevisions>
    </reviewItem>
    <reviewItem>
      <errorID>6076dc1d-7126-422a-8f81-59f4514ed06b</errorID>
      <errorWord>展示</errorWord>
      <group>L1_AI</group>
      <groupName>深度校对</groupName>
      <ability>L2_AI_Grammar</ability>
      <abilityName>语法纠错</abilityName>
      <candidateList>
        <item>通过展示</item>
      </candidateList>
      <explain/>
      <paraID>7ECDCF4C</paraID>
      <start>11</start>
      <end>13</end>
      <status>unmodified</status>
      <modifiedWord/>
      <trackRevisions>false</trackRevisions>
    </reviewItem>
    <reviewItem>
      <errorID>1625884f-7e18-440b-aefb-e89ede9a66bc</errorID>
      <errorWord>、</errorWord>
      <group>L1_AI</group>
      <groupName>深度校对</groupName>
      <ability>L2_AI_Punc</ability>
      <abilityName>标点纠错</abilityName>
      <candidateList>
        <item>，</item>
      </candidateList>
      <explain/>
      <paraID>7ECDCF4C</paraID>
      <start>53</start>
      <end>54</end>
      <status>unmodified</status>
      <modifiedWord/>
      <trackRevisions>false</trackRevisions>
    </reviewItem>
    <reviewItem>
      <errorID>5505ba1c-b529-4718-a277-fd7a4295f039</errorID>
      <errorWord>；</errorWord>
      <group>L1_AI</group>
      <groupName>深度校对</groupName>
      <ability>L2_AI_Punc</ability>
      <abilityName>标点纠错</abilityName>
      <candidateList>
        <item>，</item>
      </candidateList>
      <explain/>
      <paraID>7ECDCF4C</paraID>
      <start>65</start>
      <end>66</end>
      <status>unmodified</status>
      <modifiedWord/>
      <trackRevisions>false</trackRevisions>
    </reviewItem>
    <reviewItem>
      <errorID>64cf3d86-3c0b-4e7f-a852-7cc9cdc90b8e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6B0CCAD0</paraID>
      <start>0</start>
      <end>3</end>
      <status>unmodified</status>
      <modifiedWord/>
      <trackRevisions>false</trackRevisions>
    </reviewItem>
    <reviewItem>
      <errorID>241365ce-4712-4a9f-be29-75b08e85dc86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1F1582D6</paraID>
      <start>0</start>
      <end>2</end>
      <status>unmodified</status>
      <modifiedWord/>
      <trackRevisions>false</trackRevisions>
    </reviewItem>
    <reviewItem>
      <errorID>5f1a7858-4734-4cfe-be3a-404fb07410ee</errorID>
      <errorWord>:</errorWord>
      <group>L1_AI</group>
      <groupName>深度校对</groupName>
      <ability>L2_AI_Punc</ability>
      <abilityName>标点纠错</abilityName>
      <candidateList>
        <item>：</item>
      </candidateList>
      <explain/>
      <paraID>1F1582D6</paraID>
      <start>9</start>
      <end>10</end>
      <status>unmodified</status>
      <modifiedWord/>
      <trackRevisions>false</trackRevisions>
    </reviewItem>
    <reviewItem>
      <errorID>b8d04e2d-d111-4695-aa2f-2a0b77e8cf5d</errorID>
      <errorWord>、</errorWord>
      <group>L1_AI</group>
      <groupName>深度校对</groupName>
      <ability>L2_AI_Punc</ability>
      <abilityName>标点纠错</abilityName>
      <candidateList>
        <item>，</item>
      </candidateList>
      <explain/>
      <paraID>1F1582D6</paraID>
      <start>79</start>
      <end>80</end>
      <status>unmodified</status>
      <modifiedWord/>
      <trackRevisions>false</trackRevisions>
    </reviewItem>
    <reviewItem>
      <errorID>782e4603-1fb6-4c7e-b269-bfcad6162c58</errorID>
      <errorWord>、</errorWord>
      <group>L1_AI</group>
      <groupName>深度校对</groupName>
      <ability>L2_AI_Punc</ability>
      <abilityName>标点纠错</abilityName>
      <candidateList>
        <item>，</item>
      </candidateList>
      <explain/>
      <paraID>1F1582D6</paraID>
      <start>86</start>
      <end>87</end>
      <status>unmodified</status>
      <modifiedWord/>
      <trackRevisions>false</trackRevisions>
    </reviewItem>
    <reviewItem>
      <errorID>f91b443c-0523-4dd2-b63a-f95afedcb522</errorID>
      <errorWord>随后</errorWord>
      <group>L1_AI</group>
      <groupName>深度校对</groupName>
      <ability>L2_AI_Word</ability>
      <abilityName>字词纠错</abilityName>
      <candidateList>
        <item>接着</item>
      </candidateList>
      <explain>〈动〉〈连〉着（上面的话）；紧跟着（前面的动作）：我～这个话题讲几句｜这本书，你看完了我～看。</explain>
      <paraID>1F1582D6</paraID>
      <start>106</start>
      <end>108</end>
      <status>unmodified</status>
      <modifiedWord/>
      <trackRevisions>false</trackRevisions>
    </reviewItem>
    <reviewItem>
      <errorID>ff6583dd-4315-4e5e-8778-bf106e21d935</errorID>
      <errorWord>&gt;</errorWord>
      <group>L1_Format</group>
      <groupName>格式问题</groupName>
      <ability>L2_HalfPunc</ability>
      <abilityName>全半角检查</abilityName>
      <candidateList>
        <item>〉</item>
      </candidateList>
      <explain>文本全半角错误。</explain>
      <paraID>1F1582D6</paraID>
      <start>133</start>
      <end>134</end>
      <status>unmodified</status>
      <modifiedWord/>
      <trackRevisions>false</trackRevisions>
    </reviewItem>
    <reviewItem>
      <errorID>d409d1b8-62b7-4b3c-a21c-eff791e036ac</errorID>
      <errorWord>&gt;</errorWord>
      <group>L1_Format</group>
      <groupName>格式问题</groupName>
      <ability>L2_HalfPunc</ability>
      <abilityName>全半角检查</abilityName>
      <candidateList>
        <item>〉</item>
      </candidateList>
      <explain>文本全半角错误。</explain>
      <paraID>1F1582D6</paraID>
      <start>147</start>
      <end>148</end>
      <status>unmodified</status>
      <modifiedWord/>
      <trackRevisions>false</trackRevisions>
    </reviewItem>
    <reviewItem>
      <errorID>20f54076-d5b6-488d-8b8a-27f4417351c8</errorID>
      <errorWord>旁</errorWord>
      <group>L1_AI</group>
      <groupName>深度校对</groupName>
      <ability>L2_AI_Grammar</ability>
      <abilityName>语法纠错</abilityName>
      <candidateList>
        <item>旁白和</item>
      </candidateList>
      <explain/>
      <paraID>13840021</paraID>
      <start>36</start>
      <end>37</end>
      <status>unmodified</status>
      <modifiedWord/>
      <trackRevisions>false</trackRevisions>
    </reviewItem>
    <reviewItem>
      <errorID>defc5a9c-1a13-4df7-9d61-9b371f6409fa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24820483</paraID>
      <start>0</start>
      <end>2</end>
      <status>unmodified</status>
      <modifiedWord/>
      <trackRevisions>false</trackRevisions>
    </reviewItem>
    <reviewItem>
      <errorID>45d3e8c4-9217-49b1-905b-3ca2af33a2ae</errorID>
      <errorWord>:</errorWord>
      <group>L1_Format</group>
      <groupName>格式问题</groupName>
      <ability>L2_HalfPunc</ability>
      <abilityName>全半角检查</abilityName>
      <candidateList>
        <item>：</item>
      </candidateList>
      <explain>文本全半角错误。</explain>
      <paraID>24820483</paraID>
      <start>9</start>
      <end>10</end>
      <status>unmodified</status>
      <modifiedWord/>
      <trackRevisions>false</trackRevisions>
    </reviewItem>
    <reviewItem>
      <errorID>e6726976-6948-461f-83fa-0fc5e5a60b8f</errorID>
      <errorWord>成交</errorWord>
      <group>L1_AI</group>
      <groupName>深度校对</groupName>
      <ability>L2_AI_Punc</ability>
      <abilityName>标点纠错</abilityName>
      <candidateList>
        <item>，成交</item>
      </candidateList>
      <explain/>
      <paraID>24820483</paraID>
      <start>16</start>
      <end>18</end>
      <status>unmodified</status>
      <modifiedWord/>
      <trackRevisions>false</trackRevisions>
    </reviewItem>
    <reviewItem>
      <errorID>8e8d0e10-5003-4d9e-a29a-598d527b4059</errorID>
      <errorWord>方进行</errorWord>
      <group>L1_AI</group>
      <groupName>深度校对</groupName>
      <ability>L2_AI_Grammar</ability>
      <abilityName>语法纠错</abilityName>
      <candidateList>
        <item>方</item>
      </candidateList>
      <explain/>
      <paraID>24820483</paraID>
      <start>32</start>
      <end>35</end>
      <status>unmodified</status>
      <modifiedWord/>
      <trackRevisions>false</trackRevisions>
    </reviewItem>
    <reviewItem>
      <errorID>216338f1-6a35-4be9-a743-2a76d80f4815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7EDF6FD2</paraID>
      <start>0</start>
      <end>2</end>
      <status>unmodified</status>
      <modifiedWord/>
      <trackRevisions>false</trackRevisions>
    </reviewItem>
    <reviewItem>
      <errorID>66218777-114d-40f0-bcd8-b25051027987</errorID>
      <errorWord>交付</errorWord>
      <group>L1_AI</group>
      <groupName>深度校对</groupName>
      <ability>L2_AI_Grammar</ability>
      <abilityName>语法纠错</abilityName>
      <candidateList>
        <item>交付给</item>
      </candidateList>
      <explain/>
      <paraID>7EDF6FD2</paraID>
      <start>22</start>
      <end>24</end>
      <status>unmodified</status>
      <modifiedWord/>
      <trackRevisions>false</trackRevisions>
    </reviewItem>
    <reviewItem>
      <errorID>b3c321a9-718b-4c51-b3a3-c52e6712b388</errorID>
      <errorWord>验收</errorWord>
      <group>L1_AI</group>
      <groupName>深度校对</groupName>
      <ability>L2_AI_Grammar</ability>
      <abilityName>语法纠错</abilityName>
      <candidateList>
        <item>采购人在验收</item>
      </candidateList>
      <explain/>
      <paraID>7EDF6FD2</paraID>
      <start>28</start>
      <end>30</end>
      <status>unmodified</status>
      <modifiedWord/>
      <trackRevisions>false</trackRevisions>
    </reviewItem>
    <reviewItem>
      <errorID>f36b64d7-1ad0-45d6-9fbb-3bb09d9819e1</errorID>
      <errorWord>，</errorWord>
      <group>L1_AI</group>
      <groupName>深度校对</groupName>
      <ability>L2_AI_Punc</ability>
      <abilityName>标点纠错</abilityName>
      <candidateList>
        <item/>
      </candidateList>
      <explain/>
      <paraID>7EDF6FD2</paraID>
      <start>35</start>
      <end>36</end>
      <status>unmodified</status>
      <modifiedWord/>
      <trackRevisions>false</trackRevisions>
    </reviewItem>
    <reviewItem>
      <errorID>497cf0f0-b7c9-40b3-9817-622c1c36a61a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763ADE70</paraID>
      <start>0</start>
      <end>2</end>
      <status>unmodified</status>
      <modifiedWord/>
      <trackRevisions>false</trackRevisions>
    </reviewItem>
    <reviewItem>
      <errorID>57bbc6f5-7fdb-4266-8430-ee8ee70a125b</errorID>
      <errorWord>:</errorWord>
      <group>L1_AI</group>
      <groupName>深度校对</groupName>
      <ability>L2_AI_Punc</ability>
      <abilityName>标点纠错</abilityName>
      <candidateList>
        <item>：</item>
      </candidateList>
      <explain/>
      <paraID>763ADE70</paraID>
      <start>6</start>
      <end>7</end>
      <status>unmodified</status>
      <modifiedWord/>
      <trackRevisions>false</trackRevisions>
    </reviewItem>
    <reviewItem>
      <errorID>566ced2d-79fe-4eda-92fd-014adc916f0d</errorID>
      <errorWord>授权许可</errorWord>
      <group>L1_AI</group>
      <groupName>深度校对</groupName>
      <ability>L2_AI_Grammar</ability>
      <abilityName>语法纠错</abilityName>
      <candidateList>
        <item>授权</item>
      </candidateList>
      <explain>〈动〉把权力委托给他人或机构代为执行。</explain>
      <paraID>763ADE70</paraID>
      <start>14</start>
      <end>18</end>
      <status>unmodified</status>
      <modifiedWord/>
      <trackRevisions>false</trackRevisions>
    </reviewItem>
    <reviewItem>
      <errorID>41d20e5f-3190-440f-aa9c-dae5d6b2681a</errorID>
      <errorWord>引起</errorWord>
      <group>L1_AI</group>
      <groupName>深度校对</groupName>
      <ability>L2_AI_Grammar</ability>
      <abilityName>语法纠错</abilityName>
      <candidateList>
        <item>由此引起</item>
      </candidateList>
      <explain/>
      <paraID>763ADE70</paraID>
      <start>49</start>
      <end>51</end>
      <status>unmodified</status>
      <modifiedWord/>
      <trackRevisions>false</trackRevisions>
    </reviewItem>
    <reviewItem>
      <errorID>18d22e19-0a81-43c8-8199-f0212005e17d</errorID>
      <errorWord>供应商全部</errorWord>
      <group>L1_AI</group>
      <groupName>深度校对</groupName>
      <ability>L2_AI_Grammar</ability>
      <abilityName>语法纠错</abilityName>
      <candidateList>
        <item>供应商</item>
      </candidateList>
      <explain/>
      <paraID>763ADE70</paraID>
      <start>59</start>
      <end>64</end>
      <status>unmodified</status>
      <modifiedWord/>
      <trackRevisions>false</trackRevisions>
    </reviewItem>
    <reviewItem>
      <errorID>a77fd92b-68a1-4f5b-b391-76086c62f97b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57AFEF09</paraID>
      <start>0</start>
      <end>2</end>
      <status>unmodified</status>
      <modifiedWord/>
      <trackRevisions>false</trackRevisions>
    </reviewItem>
    <reviewItem>
      <errorID>35ec24b4-422d-46b4-aaa0-bad5b4192eac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2FC21919</paraID>
      <start>0</start>
      <end>2</end>
      <status>unmodified</status>
      <modifiedWord/>
      <trackRevisions>false</trackRevisions>
    </reviewItem>
    <reviewItem>
      <errorID>42baa076-8b67-4897-a9c3-07b03d881b63</errorID>
      <errorWord>上</errorWord>
      <group>L1_AI</group>
      <groupName>深度校对</groupName>
      <ability>L2_AI_Word</ability>
      <abilityName>字词纠错</abilityName>
      <candidateList>
        <item>与</item>
      </candidateList>
      <explain>（舆）yù参与：～会。</explain>
      <paraID>2FC21919</paraID>
      <start>9</start>
      <end>10</end>
      <status>unmodified</status>
      <modifiedWord/>
      <trackRevisions>false</trackRevisions>
    </reviewItem>
    <reviewItem>
      <errorID>15cca3d2-468b-466d-af3f-7cc534c28cf4</errorID>
      <errorWord>课程的</errorWord>
      <group>L1_AI</group>
      <groupName>深度校对</groupName>
      <ability>L2_AI_Grammar</ability>
      <abilityName>语法纠错</abilityName>
      <candidateList>
        <item>课程</item>
      </candidateList>
      <explain/>
      <paraID>2FC21919</paraID>
      <start>14</start>
      <end>17</end>
      <status>unmodified</status>
      <modifiedWord/>
      <trackRevisions>false</trackRevisions>
    </reviewItem>
    <reviewItem>
      <errorID>2466471a-6b85-4ab7-a089-ab6617cf7405</errorID>
      <errorWord>相关的</errorWord>
      <group>L1_Word</group>
      <groupName>字词问题</groupName>
      <ability>L2_Typo</ability>
      <abilityName>字词错误</abilityName>
      <candidateList>
        <item>相关</item>
      </candidateList>
      <explain>〈动〉彼此关连：休戚～｜体育事业和人民健康密切～。</explain>
      <paraID>2FC21919</paraID>
      <start>17</start>
      <end>20</end>
      <status>unmodified</status>
      <modifiedWord/>
      <trackRevisions>false</trackRevisions>
    </reviewItem>
    <reviewItem>
      <errorID>aa5a49b0-2ce8-47fe-8962-e709b7b6863b</errorID>
      <errorWord>。</errorWord>
      <group>L1_AI</group>
      <groupName>深度校对</groupName>
      <ability>L2_AI_Grammar</ability>
      <abilityName>语法纠错</abilityName>
      <candidateList>
        <item>工作。</item>
      </candidateList>
      <explain/>
      <paraID>2FC21919</paraID>
      <start>27</start>
      <end>28</end>
      <status>unmodified</status>
      <modifiedWord/>
      <trackRevisions>false</trackRevisions>
    </reviewItem>
    <reviewItem>
      <errorID>1d9a4678-6aa8-43d7-9910-8bde09cc4656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22A12ACA</paraID>
      <start>0</start>
      <end>3</end>
      <status>unmodified</status>
      <modifiedWord/>
      <trackRevisions>false</trackRevisions>
    </reviewItem>
    <reviewItem>
      <errorID>d5d458c1-c8e1-42da-82e6-c93f964a3b2c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31640EF9</paraID>
      <start>0</start>
      <end>2</end>
      <status>unmodified</status>
      <modifiedWord/>
      <trackRevisions>false</trackRevisions>
    </reviewItem>
    <reviewItem>
      <errorID>3e0a6ea4-b8db-4b2c-b539-87d77780522a</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601D76BE</paraID>
      <start>8</start>
      <end>12</end>
      <status>unmodified</status>
      <modifiedWord/>
      <trackRevisions>false</trackRevisions>
    </reviewItem>
    <reviewItem>
      <errorID>6fb77f3d-4963-435f-8165-dac6ee6215b6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5F3720DA</paraID>
      <start>0</start>
      <end>2</end>
      <status>unmodified</status>
      <modifiedWord/>
      <trackRevisions>false</trackRevisions>
    </reviewItem>
    <reviewItem>
      <errorID>eb30f20e-ed49-4e19-a4a4-44a6cfe4b514</errorID>
      <errorWord>内容</errorWord>
      <group>L1_AI</group>
      <groupName>深度校对</groupName>
      <ability>L2_AI_Grammar</ability>
      <abilityName>语法纠错</abilityName>
      <candidateList>
        <item>3.内容</item>
      </candidateList>
      <explain/>
      <paraID>6F0C018D</paraID>
      <start>0</start>
      <end>2</end>
      <status>unmodified</status>
      <modifiedWord/>
      <trackRevisions>false</trackRevisions>
    </reviewItem>
    <reviewItem>
      <errorID>b7b87792-9770-4731-b77d-094a1a7256f7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20300609</paraID>
      <start>0</start>
      <end>2</end>
      <status>unmodified</status>
      <modifiedWord/>
      <trackRevisions>false</trackRevisions>
    </reviewItem>
    <reviewItem>
      <errorID>72d513f0-6056-46c7-a11f-8d2c6696328f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6F77223D</paraID>
      <start>0</start>
      <end>2</end>
      <status>unmodified</status>
      <modifiedWord/>
      <trackRevisions>false</trackRevisions>
    </reviewItem>
    <reviewItem>
      <errorID>ecdb539d-5af5-4727-9878-0ad414f436a0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E059D77</paraID>
      <start>0</start>
      <end>2</end>
      <status>unmodified</status>
      <modifiedWord/>
      <trackRevisions>false</trackRevisions>
    </reviewItem>
    <reviewItem>
      <errorID>87d31d28-d7cb-4111-b18e-e9a1b92ef95a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4F3AE5F5</paraID>
      <start>0</start>
      <end>2</end>
      <status>unmodified</status>
      <modifiedWord/>
      <trackRevisions>false</trackRevisions>
    </reviewItem>
    <reviewItem>
      <errorID>85cc7233-c09d-40b3-b855-fe9e0e88a18e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B809B24</paraID>
      <start>0</start>
      <end>2</end>
      <status>unmodified</status>
      <modifiedWord/>
      <trackRevisions>false</trackRevisions>
    </reviewItem>
    <reviewItem>
      <errorID>201ac092-e513-4975-8a59-07f8368a7593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977CE48</paraID>
      <start>0</start>
      <end>2</end>
      <status>unmodified</status>
      <modifiedWord/>
      <trackRevisions>false</trackRevisions>
    </reviewItem>
    <reviewItem>
      <errorID>153687e2-10d4-43aa-924a-d4a72fe4e17c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74B9B3DB</paraID>
      <start>0</start>
      <end>2</end>
      <status>unmodified</status>
      <modifiedWord/>
      <trackRevisions>false</trackRevisions>
    </reviewItem>
    <reviewItem>
      <errorID>d0ebb254-59fd-4b11-ad1e-148559c595b2</errorID>
      <errorWord>效果</errorWord>
      <group>L1_Word</group>
      <groupName>字词问题</groupName>
      <ability>L2_Typo</ability>
      <abilityName>字词错误</abilityName>
      <candidateList>
        <item>作用</item>
      </candidateList>
      <explain>“发挥～效果”搭配不当，建议修改为“发挥～作用”。</explain>
      <paraID>74B9B3DB</paraID>
      <start>30</start>
      <end>32</end>
      <status>unmodified</status>
      <modifiedWord/>
      <trackRevisions>false</trackRevisions>
    </reviewItem>
    <reviewItem>
      <errorID>bd6a8d2e-2823-4813-98ca-93b3ec14e103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3BAA3023</paraID>
      <start>0</start>
      <end>2</end>
      <status>unmodified</status>
      <modifiedWord/>
      <trackRevisions>false</trackRevisions>
    </reviewItem>
    <reviewItem>
      <errorID>cfa25c87-4063-4bc2-b850-c10dae909d70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47F10ED8</paraID>
      <start>0</start>
      <end>2</end>
      <status>unmodified</status>
      <modifiedWord/>
      <trackRevisions>false</trackRevisions>
    </reviewItem>
    <reviewItem>
      <errorID>30157884-e55e-4763-aee4-8bcff84557ab</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55959C20</paraID>
      <start>0</start>
      <end>2</end>
      <status>unmodified</status>
      <modifiedWord/>
      <trackRevisions>false</trackRevisions>
    </reviewItem>
    <reviewItem>
      <errorID>60f49f75-b1e6-448e-962d-aaf83086433b</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73C690E2</paraID>
      <start>0</start>
      <end>2</end>
      <status>unmodified</status>
      <modifiedWord/>
      <trackRevisions>false</trackRevisions>
    </reviewItem>
    <reviewItem>
      <errorID>83365afa-b907-4b9e-9f73-c0767fcf7d3d</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40AB30FC</paraID>
      <start>0</start>
      <end>2</end>
      <status>unmodified</status>
      <modifiedWord/>
      <trackRevisions>false</trackRevisions>
    </reviewItem>
    <reviewItem>
      <errorID>17a44d2a-494e-4d2a-acfd-4d3a9add5c00</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16DD82F0</paraID>
      <start>0</start>
      <end>2</end>
      <status>unmodified</status>
      <modifiedWord/>
      <trackRevisions>false</trackRevisions>
    </reviewItem>
    <reviewItem>
      <errorID>104fc447-c770-4681-a0a3-c9107ec868a0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707296D</paraID>
      <start>0</start>
      <end>2</end>
      <status>unmodified</status>
      <modifiedWord/>
      <trackRevisions>false</trackRevisions>
    </reviewItem>
    <reviewItem>
      <errorID>1b943cac-0708-412f-a72b-d1dc146b1458</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39B31987</paraID>
      <start>0</start>
      <end>2</end>
      <status>unmodified</status>
      <modifiedWord/>
      <trackRevisions>false</trackRevisions>
    </reviewItem>
    <reviewItem>
      <errorID>9c0cf110-607e-4dbe-bcd2-5253533ef560</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711E31A6</paraID>
      <start>0</start>
      <end>2</end>
      <status>unmodified</status>
      <modifiedWord/>
      <trackRevisions>false</trackRevisions>
    </reviewItem>
    <reviewItem>
      <errorID>f3b381d0-82a3-42c9-8fe8-6b5d141dcae9</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17957AD9</paraID>
      <start>0</start>
      <end>2</end>
      <status>unmodified</status>
      <modifiedWord/>
      <trackRevisions>false</trackRevisions>
    </reviewItem>
    <reviewItem>
      <errorID>01beea01-65d9-4de4-b781-b6ea3b3ac4f9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74DD2CCE</paraID>
      <start>0</start>
      <end>2</end>
      <status>unmodified</status>
      <modifiedWord/>
      <trackRevisions>false</trackRevisions>
    </reviewItem>
    <reviewItem>
      <errorID>07f44f1e-749c-479f-9fff-d595b1abcab2</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6BA589CF</paraID>
      <start>0</start>
      <end>2</end>
      <status>unmodified</status>
      <modifiedWord/>
      <trackRevisions>false</trackRevisions>
    </reviewItem>
    <reviewItem>
      <errorID>a371fec4-1d64-4729-9381-63733761ae64</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73B79D71</paraID>
      <start>0</start>
      <end>2</end>
      <status>unmodified</status>
      <modifiedWord/>
      <trackRevisions>false</trackRevisions>
    </reviewItem>
    <reviewItem>
      <errorID>d905bd01-f1f4-4d1d-a340-62db2a11dffe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416A1BD6</paraID>
      <start>0</start>
      <end>2</end>
      <status>unmodified</status>
      <modifiedWord/>
      <trackRevisions>false</trackRevisions>
    </reviewItem>
    <reviewItem>
      <errorID>6465b1c3-a174-47d3-bbe8-ad19e89b4a40</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7B29A6A5</paraID>
      <start>0</start>
      <end>2</end>
      <status>unmodified</status>
      <modifiedWord/>
      <trackRevisions>false</trackRevisions>
    </reviewItem>
    <reviewItem>
      <errorID>86f02ed3-6913-4d0f-b826-91346cc65ffe</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7850272E</paraID>
      <start>0</start>
      <end>2</end>
      <status>unmodified</status>
      <modifiedWord/>
      <trackRevisions>false</trackRevisions>
    </reviewItem>
    <reviewItem>
      <errorID>2785366b-c67f-4079-be44-3730289deb24</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4D852641</paraID>
      <start>0</start>
      <end>2</end>
      <status>unmodified</status>
      <modifiedWord/>
      <trackRevisions>false</trackRevisions>
    </reviewItem>
    <reviewItem>
      <errorID>3ab94d5a-a346-4cc5-a571-6d7682c33e50</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44CBD16</paraID>
      <start>0</start>
      <end>2</end>
      <status>unmodified</status>
      <modifiedWord/>
      <trackRevisions>false</trackRevisions>
    </reviewItem>
    <reviewItem>
      <errorID>712db5ee-34fc-444b-adf3-21a26c9e7be8</errorID>
      <errorWord>符</errorWord>
      <group>L1_Word</group>
      <groupName>字词问题</groupName>
      <ability>L2_Typo</ability>
      <abilityName>字词错误</abilityName>
      <candidateList>
        <item>符合</item>
      </candidateList>
      <explain>〈动〉（数量、形状、情节等）相合：～事实｜这些产品不～质量标准。</explain>
      <paraID>40F67087</paraID>
      <start>127</start>
      <end>128</end>
      <status>unmodified</status>
      <modifiedWord/>
      <trackRevisions>false</trackRevisions>
    </reviewItem>
    <reviewItem>
      <errorID>f09e7296-b723-41a4-b3cc-1c16a86d3c22</errorID>
      <errorWord>其它</errorWord>
      <group>L1_Word</group>
      <groupName>字词问题</groupName>
      <ability>L2_Alias</ability>
      <abilityName>也作/曾用词</abilityName>
      <candidateList>
        <item>其他</item>
      </candidateList>
      <explain>词汇[其它]为不规范表述或旧称，其规范书面表述为[其他]。</explain>
      <paraID>3E026749</paraID>
      <start>45</start>
      <end>47</end>
      <status>unmodified</status>
      <modifiedWord/>
      <trackRevisions>false</trackRevisions>
    </reviewItem>
    <reviewItem>
      <errorID>981c401b-9493-4d0c-b0a4-e56eec4248dc</errorID>
      <errorWord>(</errorWord>
      <group>L1_Format</group>
      <groupName>格式问题</groupName>
      <ability>L2_HalfPunc</ability>
      <abilityName>全半角检查</abilityName>
      <candidateList>
        <item>（</item>
      </candidateList>
      <explain>文本全半角错误。</explain>
      <paraID>4D187C62</paraID>
      <start>36</start>
      <end>37</end>
      <status>unmodified</status>
      <modifiedWord/>
      <trackRevisions>false</trackRevisions>
    </reviewItem>
    <reviewItem>
      <errorID>cf02ec3f-9fca-422c-a621-078e71d2d11d</errorID>
      <errorWord>)</errorWord>
      <group>L1_Format</group>
      <groupName>格式问题</groupName>
      <ability>L2_HalfPunc</ability>
      <abilityName>全半角检查</abilityName>
      <candidateList>
        <item>）</item>
      </candidateList>
      <explain>文本全半角错误。</explain>
      <paraID>4D187C62</paraID>
      <start>39</start>
      <end>40</end>
      <status>unmodified</status>
      <modifiedWord/>
      <trackRevisions>false</trackRevisions>
    </reviewItem>
    <reviewItem>
      <errorID>6b0a705d-189a-43d3-abf5-8327be9013a8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44CD2C8C</paraID>
      <start>136</start>
      <end>137</end>
      <status>unmodified</status>
      <modifiedWord/>
      <trackRevisions>false</trackRevisions>
    </reviewItem>
    <reviewItem>
      <errorID>4cd0dbac-0494-4536-8610-7364d0d585fa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44CD2C8C</paraID>
      <start>143</start>
      <end>144</end>
      <status>unmodified</status>
      <modifiedWord/>
      <trackRevisions>false</trackRevisions>
    </reviewItem>
    <reviewItem>
      <errorID>4d139332-1e8e-4e2a-a87d-9a399f867fa1</errorID>
      <errorWord>(</errorWord>
      <group>L1_Format</group>
      <groupName>格式问题</groupName>
      <ability>L2_HalfPunc</ability>
      <abilityName>全半角检查</abilityName>
      <candidateList>
        <item>（</item>
      </candidateList>
      <explain>文本全半角错误。</explain>
      <paraID>44CD2C8C</paraID>
      <start>197</start>
      <end>198</end>
      <status>unmodified</status>
      <modifiedWord/>
      <trackRevisions>false</trackRevisions>
    </reviewItem>
    <reviewItem>
      <errorID>eb1e666b-bb9b-4df1-be11-37c87ac5e03b</errorID>
      <errorWord>)</errorWord>
      <group>L1_Format</group>
      <groupName>格式问题</groupName>
      <ability>L2_HalfPunc</ability>
      <abilityName>全半角检查</abilityName>
      <candidateList>
        <item>）</item>
      </candidateList>
      <explain>文本全半角错误。</explain>
      <paraID>44CD2C8C</paraID>
      <start>220</start>
      <end>221</end>
      <status>unmodified</status>
      <modifiedWord/>
      <trackRevisions>false</trackRevisions>
    </reviewItem>
    <reviewItem>
      <errorID>d9a60a50-16f0-497f-bb86-d7f9dea8e521</errorID>
      <errorWord>"</errorWord>
      <group>L1_Format</group>
      <groupName>格式问题</groupName>
      <ability>L2_HalfPunc</ability>
      <abilityName>全半角检查</abilityName>
      <candidateList>
        <item>“</item>
      </candidateList>
      <explain>文本全半角错误。</explain>
      <paraID>44CD2C8C</paraID>
      <start>222</start>
      <end>223</end>
      <status>unmodified</status>
      <modifiedWord/>
      <trackRevisions>false</trackRevisions>
    </reviewItem>
    <reviewItem>
      <errorID>16e8e2f1-e6e6-42c1-84c2-5e2f4f4d9628</errorID>
      <errorWord>"</errorWord>
      <group>L1_Format</group>
      <groupName>格式问题</groupName>
      <ability>L2_HalfPunc</ability>
      <abilityName>全半角检查</abilityName>
      <candidateList>
        <item>”</item>
      </candidateList>
      <explain>文本全半角错误。</explain>
      <paraID>44CD2C8C</paraID>
      <start>228</start>
      <end>229</end>
      <status>unmodified</status>
      <modifiedWord/>
      <trackRevisions>false</trackRevisions>
    </reviewItem>
    <reviewItem>
      <errorID>6a7e59cb-2762-44e1-be09-8bf46a6f739f</errorID>
      <errorWord>)</errorWord>
      <group>L1_Format</group>
      <groupName>格式问题</groupName>
      <ability>L2_HalfPunc</ability>
      <abilityName>全半角检查</abilityName>
      <candidateList>
        <item>）</item>
      </candidateList>
      <explain>文本全半角错误。</explain>
      <paraID>44CD2C8C</paraID>
      <start>245</start>
      <end>246</end>
      <status>unmodified</status>
      <modifiedWord/>
      <trackRevisions>false</trackRevisions>
    </reviewItem>
    <reviewItem>
      <errorID>ecce186f-b38f-474f-aa84-4c774baad8ad</errorID>
      <errorWord>（</errorWord>
      <group>L1_Format</group>
      <groupName>格式问题</groupName>
      <ability>L2_HalfPunc</ability>
      <abilityName>全半角检查</abilityName>
      <candidateList>
        <item>(</item>
      </candidateList>
      <explain>文本全半角错误。</explain>
      <paraID>20FDB354</paraID>
      <start>0</start>
      <end>1</end>
      <status>unmodified</status>
      <modifiedWord/>
      <trackRevisions>false</trackRevisions>
    </reviewItem>
    <reviewItem>
      <errorID>7e23a60f-22ec-474a-ac49-1ccb61f444eb</errorID>
      <errorWord>）</errorWord>
      <group>L1_Format</group>
      <groupName>格式问题</groupName>
      <ability>L2_HalfPunc</ability>
      <abilityName>全半角检查</abilityName>
      <candidateList>
        <item>)</item>
      </candidateList>
      <explain>文本全半角错误。</explain>
      <paraID>20FDB354</paraID>
      <start>4</start>
      <end>5</end>
      <status>unmodified</status>
      <modifiedWord/>
      <trackRevisions>false</trackRevisions>
    </reviewItem>
    <reviewItem>
      <errorID>10576d38-2089-4026-b788-2a7c20fe5c4d</errorID>
      <errorWord>价格分</errorWord>
      <group>L1_Word</group>
      <groupName>字词问题</groupName>
      <ability>L2_Typo</ability>
      <abilityName>字词错误</abilityName>
      <candidateList>
        <item>价格</item>
      </candidateList>
      <explain/>
      <paraID> 4BA3B50</paraID>
      <start>45</start>
      <end>48</end>
      <status>unmodified</status>
      <modifiedWord/>
      <trackRevisions>false</trackRevisions>
    </reviewItem>
    <reviewItem>
      <errorID>f70a02e4-0f10-460f-80c2-71322aba6eee</errorID>
      <errorWord>（</errorWord>
      <group>L1_Format</group>
      <groupName>格式问题</groupName>
      <ability>L2_HalfPunc</ability>
      <abilityName>全半角检查</abilityName>
      <candidateList>
        <item>(</item>
      </candidateList>
      <explain>文本全半角错误。</explain>
      <paraID>4768AE2E</paraID>
      <start>0</start>
      <end>1</end>
      <status>unmodified</status>
      <modifiedWord/>
      <trackRevisions>false</trackRevisions>
    </reviewItem>
    <reviewItem>
      <errorID>b1a3d6cb-b97d-4272-afcc-d61709bd139d</errorID>
      <errorWord>）</errorWord>
      <group>L1_Format</group>
      <groupName>格式问题</groupName>
      <ability>L2_HalfPunc</ability>
      <abilityName>全半角检查</abilityName>
      <candidateList>
        <item>)</item>
      </candidateList>
      <explain>文本全半角错误。</explain>
      <paraID>4768AE2E</paraID>
      <start>4</start>
      <end>5</end>
      <status>unmodified</status>
      <modifiedWord/>
      <trackRevisions>false</trackRevisions>
    </reviewItem>
    <reviewItem>
      <errorID>001baa2a-9a30-49a9-92f6-9fd861363147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6903384C</paraID>
      <start>0</start>
      <end>2</end>
      <status>unmodified</status>
      <modifiedWord/>
      <trackRevisions>false</trackRevisions>
    </reviewItem>
    <reviewItem>
      <errorID>368accc6-a7cc-4e19-ab13-75e9442058c8</errorID>
      <errorWord>包</errorWord>
      <group>L1_Knowledge</group>
      <groupName>知识性问题</groupName>
      <ability>L2_Knowledge</ability>
      <abilityName>其他知识</abilityName>
      <candidateList>
        <item>笔</item>
      </candidateList>
      <explain>请检查“包”是否为量词使用错误，建议修改为“笔”。</explain>
      <paraID>7C5403AC</paraID>
      <start>43</start>
      <end>44</end>
      <status>unmodified</status>
      <modifiedWord/>
      <trackRevisions>false</trackRevisions>
    </reviewItem>
    <reviewItem>
      <errorID>7b615ae6-db87-421a-81db-9d35218f04c0</errorID>
      <errorWord>法律、法规</errorWord>
      <group>L1_Word</group>
      <groupName>字词问题</groupName>
      <ability>L2_Typo</ability>
      <abilityName>字词错误</abilityName>
      <candidateList>
        <item>法律法规</item>
      </candidateList>
      <explain/>
      <paraID>39CECBC9</paraID>
      <start>4</start>
      <end>9</end>
      <status>unmodified</status>
      <modifiedWord/>
      <trackRevisions>false</trackRevisions>
    </reviewItem>
    <reviewItem>
      <errorID>b14840e0-1b46-4ce1-849f-5f6aaedde50b</errorID>
      <errorWord>，</errorWord>
      <group>L1_Word</group>
      <groupName>字词问题</groupName>
      <ability>L2_Typo</ability>
      <abilityName>字词错误</abilityName>
      <candidateList>
        <item>，经</item>
      </candidateList>
      <explain/>
      <paraID>1BE52F36</paraID>
      <start>27</start>
      <end>28</end>
      <status>unmodified</status>
      <modifiedWord/>
      <trackRevisions>false</trackRevisions>
    </reviewItem>
    <reviewItem>
      <errorID>cb250afb-7d79-41b3-9b54-3c43a2adab26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8CE62B5</paraID>
      <start>76</start>
      <end>79</end>
      <status>unmodified</status>
      <modifiedWord/>
      <trackRevisions>false</trackRevisions>
    </reviewItem>
    <reviewItem>
      <errorID>045201a4-b23f-4fe0-8784-99ae2404a9ce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8CE62B5</paraID>
      <start>81</start>
      <end>84</end>
      <status>unmodified</status>
      <modifiedWord/>
      <trackRevisions>false</trackRevisions>
    </reviewItem>
    <reviewItem>
      <errorID>31fa5ccb-e92b-4076-b14a-92ac69184b57</errorID>
      <errorWord>:</errorWord>
      <group>L1_Format</group>
      <groupName>格式问题</groupName>
      <ability>L2_HalfPunc</ability>
      <abilityName>全半角检查</abilityName>
      <candidateList>
        <item>：</item>
      </candidateList>
      <explain>文本全半角错误。</explain>
      <paraID>2F252048</paraID>
      <start>43</start>
      <end>44</end>
      <status>unmodified</status>
      <modifiedWord/>
      <trackRevisions>false</trackRevisions>
    </reviewItem>
    <reviewItem>
      <errorID>19e73998-0bd9-469f-a142-7e733721f33f</errorID>
      <errorWord>［2002］</errorWord>
      <group>L1_Punc</group>
      <groupName>标点问题</groupName>
      <ability>L2_Punc</ability>
      <abilityName>标点符号检查</abilityName>
      <candidateList>
        <item>〔2002〕</item>
      </candidateList>
      <explain/>
      <paraID>435D8BF8</paraID>
      <start>43</start>
      <end>49</end>
      <status>unmodified</status>
      <modifiedWord/>
      <trackRevisions>false</trackRevisions>
    </reviewItem>
    <reviewItem>
      <errorID>1c656d02-8808-4fae-8454-6c68b7288067</errorID>
      <errorWord>文</errorWord>
      <group>L1_Word</group>
      <groupName>字词问题</groupName>
      <ability>L2_Typo</ability>
      <abilityName>字词错误</abilityName>
      <candidateList>
        <item>文件</item>
      </candidateList>
      <explain/>
      <paraID>435D8BF8</paraID>
      <start>55</start>
      <end>56</end>
      <status>unmodified</status>
      <modifiedWord/>
      <trackRevisions>false</trackRevisions>
    </reviewItem>
    <reviewItem>
      <errorID>0269cea8-a192-4e4c-aaa1-14ba93372813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5C3DFE37</paraID>
      <start>27</start>
      <end>29</end>
      <status>unmodified</status>
      <modifiedWord/>
      <trackRevisions>false</trackRevisions>
    </reviewItem>
    <reviewItem>
      <errorID>2e0afb94-6635-459e-a409-4a5b2cb04efc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43D8EEB0</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4ba2a-d75d-4041-950e-6581b082e61d}">
  <ds:schemaRefs/>
</ds:datastoreItem>
</file>

<file path=docProps/app.xml><?xml version="1.0" encoding="utf-8"?>
<Properties xmlns="http://schemas.openxmlformats.org/officeDocument/2006/extended-properties" xmlns:vt="http://schemas.openxmlformats.org/officeDocument/2006/docPropsVTypes">
  <Template>Normal</Template>
  <Pages>33</Pages>
  <Words>5786</Words>
  <Characters>6205</Characters>
  <Lines>115</Lines>
  <Paragraphs>32</Paragraphs>
  <TotalTime>10</TotalTime>
  <ScaleCrop>false</ScaleCrop>
  <LinksUpToDate>false</LinksUpToDate>
  <CharactersWithSpaces>6398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2024-01-19T14:36:00Z</dcterms:created>
  <cp:lastPrinted>2025-07-15T08:23:00Z</cp:lastPrinted>
  <dcterms:modified xsi:type="dcterms:W3CDTF">2025-12-08T06:58:07Z</dcterms:modified>
  <dc:title>竞争性谈判文件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705A13E0E3CC47489202EF57E2B1A201_13</vt:lpwstr>
  </property>
  <property fmtid="{D5CDD505-2E9C-101B-9397-08002B2CF9AE}" pid="4" name="KSOSaveFontToCloudKey">
    <vt:lpwstr>518781431_cloud</vt:lpwstr>
  </property>
  <property fmtid="{D5CDD505-2E9C-101B-9397-08002B2CF9AE}" pid="5" name="KSOTemplateDocerSaveRecord">
    <vt:lpwstr>eyJoZGlkIjoiYmQ0YzUyOTE2ODYxM2UyNmIzMjNjM2U3MWEyY2M4ODEiLCJ1c2VySWQiOiI2MTYzNzM0MjIifQ==</vt:lpwstr>
  </property>
</Properties>
</file>